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6"/>
          <w:szCs w:val="36"/>
        </w:rPr>
      </w:pP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lang w:eastAsia="zh"/>
        </w:rPr>
        <w:t>2023年省</w:t>
      </w:r>
      <w:r>
        <w:rPr>
          <w:rFonts w:hint="eastAsia" w:ascii="方正小标宋简体" w:hAnsi="方正小标宋_GBK" w:eastAsia="方正小标宋简体"/>
          <w:kern w:val="0"/>
          <w:sz w:val="44"/>
          <w:szCs w:val="44"/>
        </w:rPr>
        <w:t>级一流本科课程申报书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课程名称：产品创新设计</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r>
        <w:rPr>
          <w:rFonts w:ascii="黑体" w:hAnsi="黑体" w:eastAsia="黑体"/>
          <w:sz w:val="32"/>
          <w:szCs w:val="36"/>
        </w:rPr>
        <w:t>0802</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课程负责人：许雯娜</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联系电话：1</w:t>
      </w:r>
      <w:r>
        <w:rPr>
          <w:rFonts w:ascii="黑体" w:hAnsi="黑体" w:eastAsia="黑体"/>
          <w:sz w:val="32"/>
          <w:szCs w:val="36"/>
        </w:rPr>
        <w:t>3990085067</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主要开课平台：学银在线</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申报学校：四川轻化工大学</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填表日期：2</w:t>
      </w:r>
      <w:r>
        <w:rPr>
          <w:rFonts w:ascii="黑体" w:hAnsi="黑体" w:eastAsia="黑体"/>
          <w:sz w:val="32"/>
          <w:szCs w:val="36"/>
        </w:rPr>
        <w:t>023</w:t>
      </w:r>
      <w:r>
        <w:rPr>
          <w:rFonts w:hint="eastAsia" w:ascii="黑体" w:hAnsi="黑体" w:eastAsia="黑体"/>
          <w:sz w:val="32"/>
          <w:szCs w:val="36"/>
        </w:rPr>
        <w:t>年1</w:t>
      </w:r>
      <w:r>
        <w:rPr>
          <w:rFonts w:ascii="黑体" w:hAnsi="黑体" w:eastAsia="黑体"/>
          <w:sz w:val="32"/>
          <w:szCs w:val="36"/>
        </w:rPr>
        <w:t>2</w:t>
      </w:r>
      <w:r>
        <w:rPr>
          <w:rFonts w:hint="eastAsia" w:ascii="黑体" w:hAnsi="黑体" w:eastAsia="黑体"/>
          <w:sz w:val="32"/>
          <w:szCs w:val="36"/>
        </w:rPr>
        <w:t>月1</w:t>
      </w:r>
      <w:r>
        <w:rPr>
          <w:rFonts w:ascii="黑体" w:hAnsi="黑体" w:eastAsia="黑体"/>
          <w:sz w:val="32"/>
          <w:szCs w:val="36"/>
        </w:rPr>
        <w:t>2</w:t>
      </w:r>
      <w:r>
        <w:rPr>
          <w:rFonts w:hint="eastAsia" w:ascii="黑体" w:hAnsi="黑体" w:eastAsia="黑体"/>
          <w:sz w:val="32"/>
          <w:szCs w:val="36"/>
        </w:rPr>
        <w:t>日</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单位：四川轻化工大学</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
        </w:rPr>
        <w:t>四川省教育厅</w:t>
      </w:r>
      <w:r>
        <w:rPr>
          <w:rFonts w:ascii="黑体" w:hAnsi="黑体" w:eastAsia="黑体"/>
          <w:sz w:val="32"/>
          <w:szCs w:val="32"/>
        </w:rPr>
        <w:t>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十一</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方正小标宋简体" w:hAnsi="仿宋_GB2312" w:eastAsia="方正小标宋简体" w:cs="仿宋_GB2312"/>
          <w:sz w:val="36"/>
          <w:szCs w:val="36"/>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1.专业类代码指《普通高等学校本科专业目录（2022）》中的专业类代码（四位数字）。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2.申报课程名称</w:t>
      </w:r>
      <w:bookmarkStart w:id="0" w:name="_Hlk151743389"/>
      <w:r>
        <w:rPr>
          <w:rFonts w:hint="eastAsia" w:ascii="Times New Roman" w:hAnsi="Times New Roman" w:eastAsia="仿宋_GB2312" w:cs="Times New Roman"/>
          <w:sz w:val="32"/>
          <w:szCs w:val="32"/>
        </w:rPr>
        <w:t>须与相应课程平台显示情况一致</w:t>
      </w:r>
      <w:bookmarkEnd w:id="0"/>
      <w:r>
        <w:rPr>
          <w:rFonts w:ascii="Times New Roman" w:hAnsi="Times New Roman" w:eastAsia="仿宋_GB2312" w:cs="Times New Roman"/>
          <w:sz w:val="32"/>
          <w:szCs w:val="32"/>
        </w:rPr>
        <w:t>、所有课程团队主要成员须</w:t>
      </w:r>
      <w:r>
        <w:rPr>
          <w:rFonts w:hint="eastAsia" w:ascii="Times New Roman" w:hAnsi="Times New Roman" w:eastAsia="仿宋_GB2312" w:cs="Times New Roman"/>
          <w:sz w:val="32"/>
          <w:szCs w:val="32"/>
        </w:rPr>
        <w:t>为</w:t>
      </w:r>
      <w:r>
        <w:rPr>
          <w:rFonts w:hint="eastAsia" w:ascii="Times New Roman" w:hAnsi="Times New Roman" w:eastAsia="仿宋_GB2312"/>
          <w:sz w:val="32"/>
          <w:szCs w:val="32"/>
        </w:rPr>
        <w:t>平台显示的该课程主讲教师</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课程负责人所在单位</w:t>
      </w:r>
      <w:r>
        <w:rPr>
          <w:rFonts w:hint="eastAsia" w:ascii="Times New Roman" w:hAnsi="Times New Roman" w:eastAsia="仿宋_GB2312" w:cs="Times New Roman"/>
          <w:sz w:val="32"/>
          <w:szCs w:val="32"/>
        </w:rPr>
        <w:t>须</w:t>
      </w:r>
      <w:r>
        <w:rPr>
          <w:rFonts w:ascii="Times New Roman" w:hAnsi="Times New Roman" w:eastAsia="仿宋_GB2312" w:cs="Times New Roman"/>
          <w:sz w:val="32"/>
          <w:szCs w:val="32"/>
        </w:rPr>
        <w:t>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3.申报课程开设平台为境外平台的，在“平台首页网址”栏目一并提供国内课程平台网址。申报课程在多个平台开课的，只能选择一个主要平台申报。多个平台的有关数据可按平台分别提供“课程数据信息表” </w:t>
      </w:r>
      <w:r>
        <w:rPr>
          <w:rFonts w:hint="eastAsia" w:ascii="Times New Roman" w:hAnsi="Times New Roman" w:eastAsia="仿宋_GB2312" w:cs="Times New Roman"/>
          <w:sz w:val="32"/>
          <w:szCs w:val="32"/>
        </w:rPr>
        <w:t>。</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为单选；</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6.申报书及申报材料由推荐</w:t>
      </w:r>
      <w:r>
        <w:rPr>
          <w:rFonts w:hint="eastAsia" w:ascii="Times New Roman" w:hAnsi="Times New Roman" w:eastAsia="仿宋_GB2312" w:cs="Times New Roman"/>
          <w:sz w:val="32"/>
          <w:szCs w:val="32"/>
          <w:lang w:eastAsia="zh"/>
        </w:rPr>
        <w:t>高校</w:t>
      </w:r>
      <w:r>
        <w:rPr>
          <w:rFonts w:ascii="Times New Roman" w:hAnsi="Times New Roman" w:eastAsia="仿宋_GB2312" w:cs="Times New Roman"/>
          <w:sz w:val="32"/>
          <w:szCs w:val="32"/>
        </w:rPr>
        <w:t>打印留存备查，</w:t>
      </w:r>
      <w:r>
        <w:rPr>
          <w:rFonts w:hint="eastAsia" w:ascii="Times New Roman" w:hAnsi="Times New Roman" w:eastAsia="仿宋_GB2312" w:cs="Times New Roman"/>
          <w:sz w:val="32"/>
          <w:szCs w:val="32"/>
          <w:lang w:eastAsia="zh"/>
        </w:rPr>
        <w:t>省</w:t>
      </w:r>
      <w:r>
        <w:rPr>
          <w:rFonts w:ascii="Times New Roman" w:hAnsi="Times New Roman" w:eastAsia="仿宋_GB2312" w:cs="Times New Roman"/>
          <w:sz w:val="32"/>
          <w:szCs w:val="32"/>
        </w:rPr>
        <w:t>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1559"/>
        <w:gridCol w:w="1275"/>
        <w:gridCol w:w="568"/>
        <w:gridCol w:w="1701"/>
        <w:gridCol w:w="212"/>
        <w:gridCol w:w="496"/>
        <w:gridCol w:w="127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gridSpan w:val="3"/>
            <w:tcBorders>
              <w:righ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产品创新设计</w:t>
            </w:r>
          </w:p>
        </w:tc>
        <w:tc>
          <w:tcPr>
            <w:tcW w:w="1913" w:type="dxa"/>
            <w:gridSpan w:val="2"/>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gridSpan w:val="2"/>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ascii="Times New Roman" w:hAnsi="Times New Roman" w:cs="Times New Roman" w:eastAsiaTheme="majorEastAsia"/>
                <w:sz w:val="24"/>
                <w:szCs w:val="24"/>
              </w:rPr>
              <w:fldChar w:fldCharType="begin"/>
            </w:r>
            <w:r>
              <w:rPr>
                <w:rFonts w:ascii="Times New Roman" w:hAnsi="Times New Roman" w:cs="Times New Roman" w:eastAsiaTheme="majorEastAsia"/>
                <w:sz w:val="24"/>
                <w:szCs w:val="24"/>
              </w:rPr>
              <w:instrText xml:space="preserve"> </w:instrText>
            </w:r>
            <w:r>
              <w:rPr>
                <w:rFonts w:hint="eastAsia" w:ascii="Times New Roman" w:hAnsi="Times New Roman" w:cs="Times New Roman" w:eastAsiaTheme="majorEastAsia"/>
                <w:sz w:val="24"/>
                <w:szCs w:val="24"/>
              </w:rPr>
              <w:instrText xml:space="preserve">eq \o\ac(○,</w:instrText>
            </w:r>
            <w:r>
              <w:rPr>
                <w:rFonts w:hint="eastAsia" w:ascii="宋体" w:hAnsi="Times New Roman" w:cs="Times New Roman" w:eastAsiaTheme="majorEastAsia"/>
                <w:position w:val="3"/>
                <w:sz w:val="16"/>
                <w:szCs w:val="24"/>
              </w:rPr>
              <w:instrText xml:space="preserve">√</w:instrText>
            </w:r>
            <w:r>
              <w:rPr>
                <w:rFonts w:hint="eastAsia" w:ascii="Times New Roman" w:hAnsi="Times New Roman" w:cs="Times New Roman" w:eastAsiaTheme="majorEastAsia"/>
                <w:sz w:val="24"/>
                <w:szCs w:val="24"/>
              </w:rPr>
              <w:instrText xml:space="preserve">)</w:instrText>
            </w:r>
            <w:r>
              <w:rPr>
                <w:rFonts w:ascii="Times New Roman" w:hAnsi="Times New Roman" w:cs="Times New Roman" w:eastAsiaTheme="majorEastAsia"/>
                <w:sz w:val="24"/>
                <w:szCs w:val="24"/>
              </w:rPr>
              <w:fldChar w:fldCharType="end"/>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7"/>
            <w:vAlign w:val="center"/>
          </w:tcPr>
          <w:p>
            <w:pPr>
              <w:rPr>
                <w:rFonts w:ascii="仿宋_GB2312" w:hAnsi="黑体" w:eastAsia="仿宋_GB2312"/>
                <w:sz w:val="24"/>
                <w:szCs w:val="24"/>
              </w:rPr>
            </w:pPr>
            <w:r>
              <w:rPr>
                <w:rFonts w:hint="eastAsia" w:ascii="仿宋_GB2312" w:hAnsi="黑体" w:eastAsia="仿宋_GB2312"/>
                <w:sz w:val="24"/>
                <w:szCs w:val="24"/>
              </w:rPr>
              <w:t>许雯娜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7"/>
            <w:vAlign w:val="center"/>
          </w:tcPr>
          <w:p>
            <w:pPr>
              <w:rPr>
                <w:rFonts w:ascii="仿宋_GB2312" w:eastAsia="仿宋_GB2312" w:hAnsiTheme="majorEastAsia"/>
                <w:sz w:val="24"/>
                <w:szCs w:val="24"/>
              </w:rPr>
            </w:pPr>
            <w:r>
              <w:rPr>
                <w:rFonts w:hint="eastAsia" w:ascii="仿宋_GB2312" w:eastAsia="仿宋_GB2312" w:hAnsiTheme="majorEastAsia"/>
                <w:sz w:val="24"/>
                <w:szCs w:val="24"/>
              </w:rPr>
              <w:t>四川轻化工大学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w:t>
            </w:r>
            <w:r>
              <w:rPr>
                <w:rFonts w:hint="eastAsia" w:ascii="仿宋_GB2312" w:hAnsi="黑体" w:eastAsia="仿宋_GB2312"/>
                <w:kern w:val="0"/>
                <w:sz w:val="24"/>
                <w:szCs w:val="24"/>
              </w:rPr>
              <w:t>国家级一流本科专业建设点</w:t>
            </w:r>
          </w:p>
        </w:tc>
        <w:tc>
          <w:tcPr>
            <w:tcW w:w="1559" w:type="dxa"/>
            <w:vAlign w:val="center"/>
          </w:tcPr>
          <w:p>
            <w:pPr>
              <w:rPr>
                <w:rFonts w:asciiTheme="majorEastAsia" w:hAnsiTheme="majorEastAsia" w:eastAsiaTheme="majorEastAsia"/>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ascii="Times New Roman" w:hAnsi="Times New Roman" w:cs="Times New Roman" w:eastAsiaTheme="majorEastAsia"/>
                <w:sz w:val="24"/>
                <w:szCs w:val="24"/>
              </w:rPr>
              <w:fldChar w:fldCharType="begin"/>
            </w:r>
            <w:r>
              <w:rPr>
                <w:rFonts w:ascii="Times New Roman" w:hAnsi="Times New Roman" w:cs="Times New Roman" w:eastAsiaTheme="majorEastAsia"/>
                <w:sz w:val="24"/>
                <w:szCs w:val="24"/>
              </w:rPr>
              <w:instrText xml:space="preserve"> </w:instrText>
            </w:r>
            <w:r>
              <w:rPr>
                <w:rFonts w:hint="eastAsia" w:ascii="Times New Roman" w:hAnsi="Times New Roman" w:cs="Times New Roman" w:eastAsiaTheme="majorEastAsia"/>
                <w:sz w:val="24"/>
                <w:szCs w:val="24"/>
              </w:rPr>
              <w:instrText xml:space="preserve">eq \o\ac(○,</w:instrText>
            </w:r>
            <w:r>
              <w:rPr>
                <w:rFonts w:hint="eastAsia" w:ascii="宋体" w:hAnsi="Times New Roman" w:cs="Times New Roman" w:eastAsiaTheme="majorEastAsia"/>
                <w:position w:val="3"/>
                <w:sz w:val="16"/>
                <w:szCs w:val="24"/>
              </w:rPr>
              <w:instrText xml:space="preserve">√</w:instrText>
            </w:r>
            <w:r>
              <w:rPr>
                <w:rFonts w:hint="eastAsia" w:ascii="Times New Roman" w:hAnsi="Times New Roman" w:cs="Times New Roman" w:eastAsiaTheme="majorEastAsia"/>
                <w:sz w:val="24"/>
                <w:szCs w:val="24"/>
              </w:rPr>
              <w:instrText xml:space="preserve">)</w:instrText>
            </w:r>
            <w:r>
              <w:rPr>
                <w:rFonts w:ascii="Times New Roman" w:hAnsi="Times New Roman" w:cs="Times New Roman" w:eastAsiaTheme="majorEastAsia"/>
                <w:sz w:val="24"/>
                <w:szCs w:val="24"/>
              </w:rPr>
              <w:fldChar w:fldCharType="end"/>
            </w:r>
            <w:r>
              <w:rPr>
                <w:rFonts w:hint="eastAsia" w:ascii="仿宋_GB2312" w:hAnsi="黑体" w:eastAsia="仿宋_GB2312" w:cs="黑体"/>
                <w:sz w:val="24"/>
                <w:szCs w:val="24"/>
              </w:rPr>
              <w:t>否</w:t>
            </w:r>
          </w:p>
        </w:tc>
        <w:tc>
          <w:tcPr>
            <w:tcW w:w="1275" w:type="dxa"/>
            <w:vAlign w:val="center"/>
          </w:tcPr>
          <w:p>
            <w:pPr>
              <w:rPr>
                <w:rFonts w:asciiTheme="majorEastAsia" w:hAnsiTheme="majorEastAsia" w:eastAsiaTheme="majorEastAsia"/>
                <w:sz w:val="24"/>
                <w:szCs w:val="24"/>
              </w:rPr>
            </w:pPr>
            <w:r>
              <w:rPr>
                <w:rFonts w:hint="eastAsia" w:ascii="仿宋_GB2312" w:eastAsia="仿宋_GB2312" w:hAnsiTheme="majorEastAsia"/>
                <w:sz w:val="24"/>
                <w:szCs w:val="24"/>
              </w:rPr>
              <w:t>（如是）专业名称</w:t>
            </w:r>
          </w:p>
        </w:tc>
        <w:tc>
          <w:tcPr>
            <w:tcW w:w="2269" w:type="dxa"/>
            <w:gridSpan w:val="2"/>
            <w:vAlign w:val="center"/>
          </w:tcPr>
          <w:p>
            <w:pPr>
              <w:rPr>
                <w:rFonts w:asciiTheme="majorEastAsia" w:hAnsiTheme="majorEastAsia" w:eastAsiaTheme="majorEastAsia"/>
                <w:sz w:val="24"/>
                <w:szCs w:val="24"/>
              </w:rPr>
            </w:pPr>
          </w:p>
        </w:tc>
        <w:tc>
          <w:tcPr>
            <w:tcW w:w="708" w:type="dxa"/>
            <w:gridSpan w:val="2"/>
            <w:vAlign w:val="center"/>
          </w:tcPr>
          <w:p>
            <w:pPr>
              <w:rPr>
                <w:rFonts w:asciiTheme="majorEastAsia" w:hAnsiTheme="majorEastAsia" w:eastAsiaTheme="majorEastAsia"/>
                <w:sz w:val="24"/>
                <w:szCs w:val="24"/>
              </w:rPr>
            </w:pPr>
            <w:r>
              <w:rPr>
                <w:rFonts w:hint="eastAsia" w:ascii="仿宋_GB2312" w:eastAsia="仿宋_GB2312" w:hAnsiTheme="majorEastAsia"/>
                <w:sz w:val="24"/>
                <w:szCs w:val="24"/>
              </w:rPr>
              <w:t>专业代码</w:t>
            </w:r>
          </w:p>
        </w:tc>
        <w:tc>
          <w:tcPr>
            <w:tcW w:w="1276" w:type="dxa"/>
            <w:vAlign w:val="center"/>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7"/>
            <w:vAlign w:val="center"/>
          </w:tcPr>
          <w:p>
            <w:pPr>
              <w:rPr>
                <w:rFonts w:ascii="仿宋_GB2312" w:eastAsia="仿宋_GB2312" w:hAnsiTheme="majorEastAsia"/>
                <w:sz w:val="24"/>
                <w:szCs w:val="24"/>
              </w:rPr>
            </w:pPr>
            <w:r>
              <w:rPr>
                <w:rFonts w:ascii="Segoe UI Symbol" w:hAnsi="Segoe UI Symbol" w:eastAsia="仿宋_GB2312" w:cs="Segoe UI Symbol"/>
                <w:sz w:val="24"/>
                <w:szCs w:val="24"/>
              </w:rPr>
              <w:t>☑</w:t>
            </w:r>
            <w:r>
              <w:rPr>
                <w:rFonts w:hint="eastAsia" w:ascii="仿宋_GB2312" w:eastAsia="仿宋_GB2312" w:hAnsiTheme="majorEastAsia"/>
                <w:sz w:val="24"/>
                <w:szCs w:val="24"/>
              </w:rPr>
              <w:t xml:space="preserve">本科生 </w:t>
            </w:r>
            <w:r>
              <w:rPr>
                <w:rFonts w:ascii="Segoe UI Symbol" w:hAnsi="Segoe UI Symbol" w:eastAsia="仿宋_GB2312" w:cs="Segoe UI Symbol"/>
                <w:sz w:val="24"/>
                <w:szCs w:val="24"/>
              </w:rPr>
              <w:t>☑</w:t>
            </w:r>
            <w:r>
              <w:rPr>
                <w:rFonts w:hint="eastAsia" w:ascii="仿宋_GB2312" w:eastAsia="仿宋_GB2312" w:hAnsiTheme="majorEastAsia"/>
                <w:sz w:val="24"/>
                <w:szCs w:val="24"/>
              </w:rPr>
              <w:t>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7"/>
            <w:vAlign w:val="center"/>
          </w:tcPr>
          <w:p>
            <w:pPr>
              <w:rPr>
                <w:rFonts w:ascii="仿宋_GB2312" w:eastAsia="仿宋_GB2312" w:hAnsiTheme="majorEastAsia"/>
                <w:sz w:val="24"/>
                <w:szCs w:val="24"/>
              </w:rPr>
            </w:pPr>
            <w:r>
              <w:rPr>
                <w:rFonts w:ascii="Segoe UI Symbol" w:hAnsi="Segoe UI Symbol" w:eastAsia="仿宋_GB2312" w:cs="Segoe UI Symbol"/>
                <w:sz w:val="24"/>
                <w:szCs w:val="24"/>
              </w:rPr>
              <w:t>☑</w:t>
            </w:r>
            <w:r>
              <w:rPr>
                <w:rFonts w:hint="eastAsia" w:ascii="仿宋_GB2312" w:eastAsia="仿宋_GB2312" w:hAnsiTheme="majorEastAsia"/>
                <w:sz w:val="24"/>
                <w:szCs w:val="24"/>
              </w:rPr>
              <w:t xml:space="preserve">高校学分认定课 </w:t>
            </w:r>
            <w:r>
              <w:rPr>
                <w:rFonts w:ascii="Segoe UI Symbol" w:hAnsi="Segoe UI Symbol" w:eastAsia="仿宋_GB2312" w:cs="Segoe UI Symbol"/>
                <w:sz w:val="24"/>
                <w:szCs w:val="24"/>
              </w:rPr>
              <w:t>☑</w:t>
            </w:r>
            <w:r>
              <w:rPr>
                <w:rFonts w:hint="eastAsia" w:ascii="仿宋_GB2312" w:eastAsia="仿宋_GB2312" w:hAnsiTheme="majorEastAsia"/>
                <w:sz w:val="24"/>
                <w:szCs w:val="24"/>
              </w:rPr>
              <w:t>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7"/>
            <w:vAlign w:val="center"/>
          </w:tcPr>
          <w:p>
            <w:pPr>
              <w:rPr>
                <w:rFonts w:ascii="仿宋_GB2312" w:eastAsia="仿宋_GB2312" w:hAnsiTheme="majorEastAsia"/>
                <w:sz w:val="24"/>
                <w:szCs w:val="24"/>
              </w:rPr>
            </w:pPr>
            <w:r>
              <w:rPr>
                <w:rFonts w:ascii="Times New Roman" w:hAnsi="Times New Roman" w:cs="Times New Roman" w:eastAsiaTheme="majorEastAsia"/>
                <w:sz w:val="24"/>
                <w:szCs w:val="24"/>
              </w:rPr>
              <w:fldChar w:fldCharType="begin"/>
            </w:r>
            <w:r>
              <w:rPr>
                <w:rFonts w:ascii="Times New Roman" w:hAnsi="Times New Roman" w:cs="Times New Roman" w:eastAsiaTheme="majorEastAsia"/>
                <w:sz w:val="24"/>
                <w:szCs w:val="24"/>
              </w:rPr>
              <w:instrText xml:space="preserve"> </w:instrText>
            </w:r>
            <w:r>
              <w:rPr>
                <w:rFonts w:hint="eastAsia" w:ascii="Times New Roman" w:hAnsi="Times New Roman" w:cs="Times New Roman" w:eastAsiaTheme="majorEastAsia"/>
                <w:sz w:val="24"/>
                <w:szCs w:val="24"/>
              </w:rPr>
              <w:instrText xml:space="preserve">eq \o\ac(○,</w:instrText>
            </w:r>
            <w:r>
              <w:rPr>
                <w:rFonts w:hint="eastAsia" w:ascii="宋体" w:hAnsi="Times New Roman" w:cs="Times New Roman" w:eastAsiaTheme="majorEastAsia"/>
                <w:position w:val="3"/>
                <w:sz w:val="16"/>
                <w:szCs w:val="24"/>
              </w:rPr>
              <w:instrText xml:space="preserve">√</w:instrText>
            </w:r>
            <w:r>
              <w:rPr>
                <w:rFonts w:hint="eastAsia" w:ascii="Times New Roman" w:hAnsi="Times New Roman" w:cs="Times New Roman" w:eastAsiaTheme="majorEastAsia"/>
                <w:sz w:val="24"/>
                <w:szCs w:val="24"/>
              </w:rPr>
              <w:instrText xml:space="preserve">)</w:instrText>
            </w:r>
            <w:r>
              <w:rPr>
                <w:rFonts w:ascii="Times New Roman" w:hAnsi="Times New Roman" w:cs="Times New Roman" w:eastAsiaTheme="majorEastAsia"/>
                <w:sz w:val="24"/>
                <w:szCs w:val="24"/>
              </w:rPr>
              <w:fldChar w:fldCharType="end"/>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7"/>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w:t>
            </w:r>
            <w:r>
              <w:rPr>
                <w:rFonts w:ascii="Segoe UI Symbol" w:hAnsi="Segoe UI Symbol" w:eastAsia="仿宋_GB2312" w:cs="Segoe UI Symbol"/>
                <w:sz w:val="24"/>
                <w:szCs w:val="24"/>
              </w:rPr>
              <w:t>☑</w:t>
            </w:r>
            <w:r>
              <w:rPr>
                <w:rFonts w:hint="eastAsia" w:ascii="仿宋_GB2312" w:eastAsia="仿宋_GB2312" w:hAnsiTheme="majorEastAsia"/>
                <w:sz w:val="24"/>
                <w:szCs w:val="24"/>
              </w:rPr>
              <w:t xml:space="preserve">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7"/>
            <w:vAlign w:val="center"/>
          </w:tcPr>
          <w:p>
            <w:pPr>
              <w:rPr>
                <w:rFonts w:ascii="仿宋_GB2312" w:eastAsia="仿宋_GB2312" w:hAnsiTheme="majorEastAsia"/>
                <w:sz w:val="24"/>
                <w:szCs w:val="24"/>
              </w:rPr>
            </w:pPr>
            <w:r>
              <w:rPr>
                <w:rFonts w:ascii="Times New Roman" w:hAnsi="Times New Roman" w:cs="Times New Roman" w:eastAsiaTheme="majorEastAsia"/>
                <w:sz w:val="24"/>
                <w:szCs w:val="24"/>
              </w:rPr>
              <w:fldChar w:fldCharType="begin"/>
            </w:r>
            <w:r>
              <w:rPr>
                <w:rFonts w:ascii="Times New Roman" w:hAnsi="Times New Roman" w:cs="Times New Roman" w:eastAsiaTheme="majorEastAsia"/>
                <w:sz w:val="24"/>
                <w:szCs w:val="24"/>
              </w:rPr>
              <w:instrText xml:space="preserve"> </w:instrText>
            </w:r>
            <w:r>
              <w:rPr>
                <w:rFonts w:hint="eastAsia" w:ascii="Times New Roman" w:hAnsi="Times New Roman" w:cs="Times New Roman" w:eastAsiaTheme="majorEastAsia"/>
                <w:sz w:val="24"/>
                <w:szCs w:val="24"/>
              </w:rPr>
              <w:instrText xml:space="preserve">eq \o\ac(○,</w:instrText>
            </w:r>
            <w:r>
              <w:rPr>
                <w:rFonts w:hint="eastAsia" w:ascii="宋体" w:hAnsi="Times New Roman" w:cs="Times New Roman" w:eastAsiaTheme="majorEastAsia"/>
                <w:position w:val="3"/>
                <w:sz w:val="16"/>
                <w:szCs w:val="24"/>
              </w:rPr>
              <w:instrText xml:space="preserve">√</w:instrText>
            </w:r>
            <w:r>
              <w:rPr>
                <w:rFonts w:hint="eastAsia" w:ascii="Times New Roman" w:hAnsi="Times New Roman" w:cs="Times New Roman" w:eastAsiaTheme="majorEastAsia"/>
                <w:sz w:val="24"/>
                <w:szCs w:val="24"/>
              </w:rPr>
              <w:instrText xml:space="preserve">)</w:instrText>
            </w:r>
            <w:r>
              <w:rPr>
                <w:rFonts w:ascii="Times New Roman" w:hAnsi="Times New Roman" w:cs="Times New Roman" w:eastAsiaTheme="majorEastAsia"/>
                <w:sz w:val="24"/>
                <w:szCs w:val="24"/>
              </w:rPr>
              <w:fldChar w:fldCharType="end"/>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7"/>
            <w:vAlign w:val="center"/>
          </w:tcPr>
          <w:p>
            <w:pPr>
              <w:rPr>
                <w:rFonts w:ascii="仿宋_GB2312" w:hAnsi="宋体" w:eastAsia="仿宋_GB2312" w:cs="宋体"/>
                <w:kern w:val="0"/>
                <w:sz w:val="22"/>
              </w:rPr>
            </w:pPr>
            <w:r>
              <w:rPr>
                <w:rFonts w:ascii="Times New Roman" w:hAnsi="Times New Roman" w:cs="Times New Roman" w:eastAsiaTheme="majorEastAsia"/>
                <w:sz w:val="24"/>
                <w:szCs w:val="24"/>
              </w:rPr>
              <w:fldChar w:fldCharType="begin"/>
            </w:r>
            <w:r>
              <w:rPr>
                <w:rFonts w:ascii="Times New Roman" w:hAnsi="Times New Roman" w:cs="Times New Roman" w:eastAsiaTheme="majorEastAsia"/>
                <w:sz w:val="24"/>
                <w:szCs w:val="24"/>
              </w:rPr>
              <w:instrText xml:space="preserve"> </w:instrText>
            </w:r>
            <w:r>
              <w:rPr>
                <w:rFonts w:hint="eastAsia" w:ascii="Times New Roman" w:hAnsi="Times New Roman" w:cs="Times New Roman" w:eastAsiaTheme="majorEastAsia"/>
                <w:sz w:val="24"/>
                <w:szCs w:val="24"/>
              </w:rPr>
              <w:instrText xml:space="preserve">eq \o\ac(○,</w:instrText>
            </w:r>
            <w:r>
              <w:rPr>
                <w:rFonts w:hint="eastAsia" w:ascii="宋体" w:hAnsi="Times New Roman" w:cs="Times New Roman" w:eastAsiaTheme="majorEastAsia"/>
                <w:position w:val="3"/>
                <w:sz w:val="16"/>
                <w:szCs w:val="24"/>
              </w:rPr>
              <w:instrText xml:space="preserve">√</w:instrText>
            </w:r>
            <w:r>
              <w:rPr>
                <w:rFonts w:hint="eastAsia" w:ascii="Times New Roman" w:hAnsi="Times New Roman" w:cs="Times New Roman" w:eastAsiaTheme="majorEastAsia"/>
                <w:sz w:val="24"/>
                <w:szCs w:val="24"/>
              </w:rPr>
              <w:instrText xml:space="preserve">)</w:instrText>
            </w:r>
            <w:r>
              <w:rPr>
                <w:rFonts w:ascii="Times New Roman" w:hAnsi="Times New Roman" w:cs="Times New Roman" w:eastAsiaTheme="majorEastAsia"/>
                <w:sz w:val="24"/>
                <w:szCs w:val="24"/>
              </w:rPr>
              <w:fldChar w:fldCharType="end"/>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7"/>
            <w:vAlign w:val="center"/>
          </w:tcPr>
          <w:p>
            <w:pPr>
              <w:rPr>
                <w:rFonts w:ascii="仿宋_GB2312" w:hAnsi="黑体" w:eastAsia="仿宋_GB2312"/>
                <w:sz w:val="24"/>
                <w:szCs w:val="24"/>
              </w:rPr>
            </w:pPr>
            <w:r>
              <w:rPr>
                <w:rFonts w:ascii="仿宋_GB2312" w:hAnsi="黑体" w:eastAsia="仿宋_GB2312"/>
                <w:sz w:val="24"/>
                <w:szCs w:val="24"/>
              </w:rPr>
              <w:t>学银在线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7"/>
            <w:vAlign w:val="center"/>
          </w:tcPr>
          <w:p>
            <w:pPr>
              <w:rPr>
                <w:rFonts w:ascii="仿宋_GB2312" w:hAnsi="黑体" w:eastAsia="仿宋_GB2312"/>
                <w:sz w:val="24"/>
                <w:szCs w:val="24"/>
              </w:rPr>
            </w:pPr>
            <w:r>
              <w:rPr>
                <w:rFonts w:ascii="Times New Roman" w:hAnsi="Times New Roman" w:eastAsia="仿宋_GB2312" w:cs="Times New Roman"/>
                <w:sz w:val="24"/>
                <w:szCs w:val="24"/>
              </w:rPr>
              <w:t>https://www.xueyinonline.com/detail/238071968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7"/>
            <w:vAlign w:val="center"/>
          </w:tcPr>
          <w:p>
            <w:pPr>
              <w:rPr>
                <w:rFonts w:ascii="仿宋_GB2312" w:hAnsi="黑体" w:eastAsia="仿宋_GB2312"/>
                <w:sz w:val="24"/>
                <w:szCs w:val="24"/>
              </w:rPr>
            </w:pPr>
            <w:r>
              <w:rPr>
                <w:rFonts w:ascii="仿宋_GB2312" w:hAnsi="黑体" w:eastAsia="仿宋_GB2312"/>
                <w:sz w:val="24"/>
                <w:szCs w:val="24"/>
              </w:rPr>
              <w:t>学银在线</w:t>
            </w:r>
            <w:r>
              <w:rPr>
                <w:rFonts w:hint="eastAsia" w:ascii="仿宋_GB2312" w:hAnsi="黑体" w:eastAsia="仿宋_GB2312"/>
                <w:sz w:val="24"/>
                <w:szCs w:val="24"/>
              </w:rPr>
              <w:t>，</w:t>
            </w:r>
            <w:r>
              <w:rPr>
                <w:rFonts w:ascii="仿宋_GB2312" w:hAnsi="黑体" w:eastAsia="仿宋_GB2312"/>
                <w:sz w:val="24"/>
                <w:szCs w:val="24"/>
              </w:rPr>
              <w:t>2019年12月23日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7"/>
            <w:vAlign w:val="center"/>
          </w:tcPr>
          <w:p>
            <w:pPr>
              <w:rPr>
                <w:rFonts w:ascii="仿宋_GB2312" w:hAnsi="黑体" w:eastAsia="仿宋_GB2312"/>
                <w:sz w:val="24"/>
                <w:szCs w:val="24"/>
              </w:rPr>
            </w:pPr>
            <w:r>
              <w:rPr>
                <w:rFonts w:hint="eastAsia" w:ascii="仿宋_GB2312" w:hAnsi="黑体" w:eastAsia="仿宋_GB2312"/>
                <w:sz w:val="24"/>
                <w:szCs w:val="24"/>
              </w:rPr>
              <w:t>8期</w:t>
            </w:r>
          </w:p>
          <w:p>
            <w:pPr>
              <w:rPr>
                <w:rFonts w:ascii="仿宋_GB2312" w:hAnsi="黑体" w:eastAsia="仿宋_GB2312"/>
                <w:sz w:val="24"/>
                <w:szCs w:val="24"/>
              </w:rPr>
            </w:pPr>
            <w:r>
              <w:rPr>
                <w:rFonts w:hint="eastAsia" w:ascii="仿宋_GB2312" w:hAnsi="黑体" w:eastAsia="仿宋_GB2312"/>
                <w:sz w:val="24"/>
                <w:szCs w:val="24"/>
              </w:rPr>
              <w:t>2</w:t>
            </w:r>
            <w:r>
              <w:rPr>
                <w:rFonts w:ascii="仿宋_GB2312" w:hAnsi="黑体" w:eastAsia="仿宋_GB2312"/>
                <w:sz w:val="24"/>
                <w:szCs w:val="24"/>
              </w:rPr>
              <w:t>022</w:t>
            </w:r>
            <w:r>
              <w:rPr>
                <w:rFonts w:hint="eastAsia" w:ascii="仿宋_GB2312" w:hAnsi="黑体" w:eastAsia="仿宋_GB2312"/>
                <w:sz w:val="24"/>
                <w:szCs w:val="24"/>
              </w:rPr>
              <w:t>年9月2</w:t>
            </w:r>
            <w:r>
              <w:rPr>
                <w:rFonts w:ascii="仿宋_GB2312" w:hAnsi="黑体" w:eastAsia="仿宋_GB2312"/>
                <w:sz w:val="24"/>
                <w:szCs w:val="24"/>
              </w:rPr>
              <w:t>7</w:t>
            </w:r>
            <w:r>
              <w:rPr>
                <w:rFonts w:hint="eastAsia" w:ascii="仿宋_GB2312" w:hAnsi="黑体" w:eastAsia="仿宋_GB2312"/>
                <w:sz w:val="24"/>
                <w:szCs w:val="24"/>
              </w:rPr>
              <w:t>日、2</w:t>
            </w:r>
            <w:r>
              <w:rPr>
                <w:rFonts w:ascii="仿宋_GB2312" w:hAnsi="黑体" w:eastAsia="仿宋_GB2312"/>
                <w:sz w:val="24"/>
                <w:szCs w:val="24"/>
              </w:rPr>
              <w:t>023</w:t>
            </w:r>
            <w:r>
              <w:rPr>
                <w:rFonts w:hint="eastAsia" w:ascii="仿宋_GB2312" w:hAnsi="黑体" w:eastAsia="仿宋_GB2312"/>
                <w:sz w:val="24"/>
                <w:szCs w:val="24"/>
              </w:rPr>
              <w:t>年1</w:t>
            </w:r>
            <w:r>
              <w:rPr>
                <w:rFonts w:ascii="仿宋_GB2312" w:hAnsi="黑体" w:eastAsia="仿宋_GB2312"/>
                <w:sz w:val="24"/>
                <w:szCs w:val="24"/>
              </w:rPr>
              <w:t>0</w:t>
            </w:r>
            <w:r>
              <w:rPr>
                <w:rFonts w:hint="eastAsia" w:ascii="仿宋_GB2312" w:hAnsi="黑体" w:eastAsia="仿宋_GB2312"/>
                <w:sz w:val="24"/>
                <w:szCs w:val="24"/>
              </w:rPr>
              <w:t>月1</w:t>
            </w:r>
            <w:r>
              <w:rPr>
                <w:rFonts w:ascii="仿宋_GB2312" w:hAnsi="黑体" w:eastAsia="仿宋_GB2312"/>
                <w:sz w:val="24"/>
                <w:szCs w:val="24"/>
              </w:rPr>
              <w:t>7</w:t>
            </w:r>
            <w:r>
              <w:rPr>
                <w:rFonts w:hint="eastAsia" w:ascii="仿宋_GB2312" w:hAnsi="黑体" w:eastAsia="仿宋_GB2312"/>
                <w:sz w:val="24"/>
                <w:szCs w:val="24"/>
              </w:rPr>
              <w:t>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7"/>
            <w:tcBorders>
              <w:bottom w:val="single" w:color="auto" w:sz="4" w:space="0"/>
            </w:tcBorders>
            <w:vAlign w:val="center"/>
          </w:tcPr>
          <w:p>
            <w:pPr>
              <w:rPr>
                <w:rFonts w:ascii="Times New Roman" w:hAnsi="Times New Roman" w:eastAsia="仿宋_GB2312" w:cs="Times New Roman"/>
                <w:sz w:val="24"/>
                <w:szCs w:val="24"/>
              </w:rPr>
            </w:pPr>
            <w:r>
              <w:fldChar w:fldCharType="begin"/>
            </w:r>
            <w:r>
              <w:instrText xml:space="preserve"> HYPERLINK "https://www.xueyinonline.com/detail/200483796" </w:instrText>
            </w:r>
            <w:r>
              <w:fldChar w:fldCharType="separate"/>
            </w:r>
            <w:r>
              <w:rPr>
                <w:rStyle w:val="11"/>
                <w:rFonts w:ascii="Times New Roman" w:hAnsi="Times New Roman" w:eastAsia="仿宋_GB2312" w:cs="Times New Roman"/>
                <w:sz w:val="24"/>
                <w:szCs w:val="24"/>
              </w:rPr>
              <w:t>https://www.xueyinonline.com/detail/200483796</w:t>
            </w:r>
            <w:r>
              <w:rPr>
                <w:rStyle w:val="11"/>
                <w:rFonts w:ascii="Times New Roman" w:hAnsi="Times New Roman" w:eastAsia="仿宋_GB2312" w:cs="Times New Roman"/>
                <w:sz w:val="24"/>
                <w:szCs w:val="24"/>
              </w:rPr>
              <w:fldChar w:fldCharType="end"/>
            </w:r>
          </w:p>
          <w:p>
            <w:pPr>
              <w:rPr>
                <w:rFonts w:ascii="Times New Roman" w:hAnsi="Times New Roman" w:eastAsia="仿宋_GB2312" w:cs="Times New Roman"/>
                <w:sz w:val="24"/>
                <w:szCs w:val="24"/>
              </w:rPr>
            </w:pPr>
            <w:r>
              <w:fldChar w:fldCharType="begin"/>
            </w:r>
            <w:r>
              <w:instrText xml:space="preserve"> HYPERLINK "https://www.xueyinonline.com/detail/209572481" </w:instrText>
            </w:r>
            <w:r>
              <w:fldChar w:fldCharType="separate"/>
            </w:r>
            <w:r>
              <w:rPr>
                <w:rStyle w:val="11"/>
                <w:rFonts w:ascii="Times New Roman" w:hAnsi="Times New Roman" w:eastAsia="仿宋_GB2312" w:cs="Times New Roman"/>
                <w:sz w:val="24"/>
                <w:szCs w:val="24"/>
              </w:rPr>
              <w:t>https://www.xueyinonline.com/detail/209572481</w:t>
            </w:r>
            <w:r>
              <w:rPr>
                <w:rStyle w:val="11"/>
                <w:rFonts w:ascii="Times New Roman" w:hAnsi="Times New Roman" w:eastAsia="仿宋_GB2312" w:cs="Times New Roman"/>
                <w:sz w:val="24"/>
                <w:szCs w:val="24"/>
              </w:rPr>
              <w:fldChar w:fldCharType="end"/>
            </w:r>
          </w:p>
          <w:p>
            <w:pPr>
              <w:rPr>
                <w:rFonts w:ascii="Times New Roman" w:hAnsi="Times New Roman" w:eastAsia="仿宋_GB2312" w:cs="Times New Roman"/>
                <w:sz w:val="24"/>
                <w:szCs w:val="24"/>
              </w:rPr>
            </w:pPr>
            <w:r>
              <w:fldChar w:fldCharType="begin"/>
            </w:r>
            <w:r>
              <w:instrText xml:space="preserve"> HYPERLINK "https://www.xueyinonline.com/detail/212453786" </w:instrText>
            </w:r>
            <w:r>
              <w:fldChar w:fldCharType="separate"/>
            </w:r>
            <w:r>
              <w:rPr>
                <w:rStyle w:val="11"/>
                <w:rFonts w:ascii="Times New Roman" w:hAnsi="Times New Roman" w:eastAsia="仿宋_GB2312" w:cs="Times New Roman"/>
                <w:sz w:val="24"/>
                <w:szCs w:val="24"/>
              </w:rPr>
              <w:t>https://www.xueyinonline.com/detail/212453786</w:t>
            </w:r>
            <w:r>
              <w:rPr>
                <w:rStyle w:val="11"/>
                <w:rFonts w:ascii="Times New Roman" w:hAnsi="Times New Roman" w:eastAsia="仿宋_GB2312" w:cs="Times New Roman"/>
                <w:sz w:val="24"/>
                <w:szCs w:val="24"/>
              </w:rPr>
              <w:fldChar w:fldCharType="end"/>
            </w:r>
          </w:p>
          <w:p>
            <w:pPr>
              <w:rPr>
                <w:rFonts w:ascii="Times New Roman" w:hAnsi="Times New Roman" w:eastAsia="仿宋_GB2312" w:cs="Times New Roman"/>
                <w:sz w:val="24"/>
                <w:szCs w:val="24"/>
              </w:rPr>
            </w:pPr>
            <w:r>
              <w:fldChar w:fldCharType="begin"/>
            </w:r>
            <w:r>
              <w:instrText xml:space="preserve"> HYPERLINK "https://www.xueyinonline.com/detail/214595380" </w:instrText>
            </w:r>
            <w:r>
              <w:fldChar w:fldCharType="separate"/>
            </w:r>
            <w:r>
              <w:rPr>
                <w:rStyle w:val="11"/>
                <w:rFonts w:ascii="Times New Roman" w:hAnsi="Times New Roman" w:eastAsia="仿宋_GB2312" w:cs="Times New Roman"/>
                <w:sz w:val="24"/>
                <w:szCs w:val="24"/>
              </w:rPr>
              <w:t>https://www.xueyinonline.com/detail/214595380</w:t>
            </w:r>
            <w:r>
              <w:rPr>
                <w:rStyle w:val="11"/>
                <w:rFonts w:ascii="Times New Roman" w:hAnsi="Times New Roman" w:eastAsia="仿宋_GB2312" w:cs="Times New Roman"/>
                <w:sz w:val="24"/>
                <w:szCs w:val="24"/>
              </w:rPr>
              <w:fldChar w:fldCharType="end"/>
            </w:r>
          </w:p>
          <w:p>
            <w:pPr>
              <w:rPr>
                <w:rFonts w:ascii="Times New Roman" w:hAnsi="Times New Roman" w:eastAsia="仿宋_GB2312" w:cs="Times New Roman"/>
                <w:sz w:val="24"/>
                <w:szCs w:val="24"/>
              </w:rPr>
            </w:pPr>
            <w:r>
              <w:fldChar w:fldCharType="begin"/>
            </w:r>
            <w:r>
              <w:instrText xml:space="preserve"> HYPERLINK "https://www.xueyinonline.com/detail/217454473" </w:instrText>
            </w:r>
            <w:r>
              <w:fldChar w:fldCharType="separate"/>
            </w:r>
            <w:r>
              <w:rPr>
                <w:rStyle w:val="11"/>
                <w:rFonts w:ascii="Times New Roman" w:hAnsi="Times New Roman" w:eastAsia="仿宋_GB2312" w:cs="Times New Roman"/>
                <w:sz w:val="24"/>
                <w:szCs w:val="24"/>
              </w:rPr>
              <w:t>https://www.xueyinonline.com/detail/217454473</w:t>
            </w:r>
            <w:r>
              <w:rPr>
                <w:rStyle w:val="11"/>
                <w:rFonts w:ascii="Times New Roman" w:hAnsi="Times New Roman" w:eastAsia="仿宋_GB2312" w:cs="Times New Roman"/>
                <w:sz w:val="24"/>
                <w:szCs w:val="24"/>
              </w:rPr>
              <w:fldChar w:fldCharType="end"/>
            </w:r>
          </w:p>
          <w:p>
            <w:pPr>
              <w:rPr>
                <w:rFonts w:ascii="Times New Roman" w:hAnsi="Times New Roman" w:eastAsia="仿宋_GB2312" w:cs="Times New Roman"/>
                <w:sz w:val="24"/>
                <w:szCs w:val="24"/>
              </w:rPr>
            </w:pPr>
            <w:r>
              <w:fldChar w:fldCharType="begin"/>
            </w:r>
            <w:r>
              <w:instrText xml:space="preserve"> HYPERLINK "https://www.xueyinonline.com/detail/219455393" </w:instrText>
            </w:r>
            <w:r>
              <w:fldChar w:fldCharType="separate"/>
            </w:r>
            <w:r>
              <w:rPr>
                <w:rStyle w:val="11"/>
                <w:rFonts w:ascii="Times New Roman" w:hAnsi="Times New Roman" w:eastAsia="仿宋_GB2312" w:cs="Times New Roman"/>
                <w:sz w:val="24"/>
                <w:szCs w:val="24"/>
              </w:rPr>
              <w:t>https://www.xueyinonline.com/detail/219455393</w:t>
            </w:r>
            <w:r>
              <w:rPr>
                <w:rStyle w:val="11"/>
                <w:rFonts w:ascii="Times New Roman" w:hAnsi="Times New Roman" w:eastAsia="仿宋_GB2312" w:cs="Times New Roman"/>
                <w:sz w:val="24"/>
                <w:szCs w:val="24"/>
              </w:rPr>
              <w:fldChar w:fldCharType="end"/>
            </w:r>
          </w:p>
          <w:p>
            <w:pPr>
              <w:rPr>
                <w:rFonts w:ascii="Times New Roman" w:hAnsi="Times New Roman" w:eastAsia="仿宋_GB2312" w:cs="Times New Roman"/>
                <w:sz w:val="24"/>
                <w:szCs w:val="24"/>
              </w:rPr>
            </w:pPr>
            <w:r>
              <w:fldChar w:fldCharType="begin"/>
            </w:r>
            <w:r>
              <w:instrText xml:space="preserve"> HYPERLINK "https://www.xueyinonline.com/detail/224197500" </w:instrText>
            </w:r>
            <w:r>
              <w:fldChar w:fldCharType="separate"/>
            </w:r>
            <w:r>
              <w:rPr>
                <w:rStyle w:val="11"/>
                <w:rFonts w:ascii="Times New Roman" w:hAnsi="Times New Roman" w:eastAsia="仿宋_GB2312" w:cs="Times New Roman"/>
                <w:sz w:val="24"/>
                <w:szCs w:val="24"/>
              </w:rPr>
              <w:t>https://www.xueyinonline.com/detail/224197500</w:t>
            </w:r>
            <w:r>
              <w:rPr>
                <w:rStyle w:val="11"/>
                <w:rFonts w:ascii="Times New Roman" w:hAnsi="Times New Roman" w:eastAsia="仿宋_GB2312" w:cs="Times New Roman"/>
                <w:sz w:val="24"/>
                <w:szCs w:val="24"/>
              </w:rPr>
              <w:fldChar w:fldCharType="end"/>
            </w:r>
          </w:p>
          <w:p>
            <w:pPr>
              <w:rPr>
                <w:rStyle w:val="11"/>
                <w:rFonts w:ascii="Times New Roman" w:hAnsi="Times New Roman" w:eastAsia="仿宋_GB2312" w:cs="Times New Roman"/>
                <w:sz w:val="24"/>
                <w:szCs w:val="24"/>
              </w:rPr>
            </w:pPr>
            <w:r>
              <w:fldChar w:fldCharType="begin"/>
            </w:r>
            <w:r>
              <w:instrText xml:space="preserve"> HYPERLINK "https://www.xueyinonline.com/detail/229045862" </w:instrText>
            </w:r>
            <w:r>
              <w:fldChar w:fldCharType="separate"/>
            </w:r>
            <w:r>
              <w:rPr>
                <w:rStyle w:val="11"/>
                <w:rFonts w:ascii="Times New Roman" w:hAnsi="Times New Roman" w:eastAsia="仿宋_GB2312" w:cs="Times New Roman"/>
                <w:sz w:val="24"/>
                <w:szCs w:val="24"/>
              </w:rPr>
              <w:t>https://www.xueyinonline.com/detail/229045862</w:t>
            </w:r>
            <w:r>
              <w:rPr>
                <w:rStyle w:val="11"/>
                <w:rFonts w:ascii="Times New Roman" w:hAnsi="Times New Roman" w:eastAsia="仿宋_GB2312" w:cs="Times New Roman"/>
                <w:sz w:val="24"/>
                <w:szCs w:val="24"/>
              </w:rPr>
              <w:fldChar w:fldCharType="end"/>
            </w:r>
          </w:p>
          <w:p>
            <w:pPr>
              <w:rPr>
                <w:rFonts w:ascii="Times New Roman" w:hAnsi="Times New Roman" w:eastAsia="仿宋_GB2312" w:cs="Times New Roman"/>
                <w:sz w:val="24"/>
                <w:szCs w:val="24"/>
              </w:rPr>
            </w:pPr>
            <w:r>
              <w:fldChar w:fldCharType="begin"/>
            </w:r>
            <w:r>
              <w:instrText xml:space="preserve"> HYPERLINK "https://www.xueyinonline.com/detail/238071968" </w:instrText>
            </w:r>
            <w:r>
              <w:fldChar w:fldCharType="separate"/>
            </w:r>
            <w:r>
              <w:rPr>
                <w:rStyle w:val="10"/>
                <w:rFonts w:ascii="Times New Roman" w:hAnsi="Times New Roman" w:eastAsia="仿宋_GB2312" w:cs="Times New Roman"/>
                <w:sz w:val="24"/>
                <w:szCs w:val="24"/>
              </w:rPr>
              <w:t>https://www.xueyinonline.com/detail/238071968</w:t>
            </w:r>
            <w:r>
              <w:rPr>
                <w:rStyle w:val="11"/>
                <w:rFonts w:ascii="Times New Roman" w:hAnsi="Times New Roman" w:eastAsia="仿宋_GB2312" w:cs="Times New Roman"/>
                <w:sz w:val="24"/>
                <w:szCs w:val="24"/>
              </w:rPr>
              <w:fldChar w:fldCharType="end"/>
            </w:r>
          </w:p>
          <w:p>
            <w:pP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账号：1399</w:t>
            </w:r>
            <w:r>
              <w:rPr>
                <w:rFonts w:ascii="Times New Roman" w:hAnsi="Times New Roman" w:eastAsia="仿宋_GB2312" w:cs="Times New Roman"/>
                <w:sz w:val="24"/>
                <w:szCs w:val="24"/>
              </w:rPr>
              <w:t>0085067</w:t>
            </w:r>
          </w:p>
          <w:p>
            <w:pPr>
              <w:rPr>
                <w:rFonts w:ascii="仿宋_GB2312" w:hAnsi="黑体" w:eastAsia="仿宋_GB2312"/>
                <w:sz w:val="24"/>
                <w:szCs w:val="24"/>
              </w:rPr>
            </w:pPr>
            <w:r>
              <w:rPr>
                <w:rFonts w:hint="eastAsia" w:ascii="Times New Roman" w:hAnsi="Times New Roman" w:eastAsia="仿宋_GB2312" w:cs="Times New Roman"/>
                <w:sz w:val="24"/>
                <w:szCs w:val="24"/>
              </w:rPr>
              <w:t>密码：suse</w:t>
            </w:r>
            <w:r>
              <w:rPr>
                <w:rFonts w:ascii="Times New Roman" w:hAnsi="Times New Roman" w:eastAsia="仿宋_GB2312" w:cs="Times New Roman"/>
                <w:sz w:val="24"/>
                <w:szCs w:val="24"/>
              </w:rPr>
              <w:t>6688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bookmarkStart w:id="1" w:name="_GoBack"/>
            <w:bookmarkEnd w:id="1"/>
          </w:p>
        </w:tc>
        <w:tc>
          <w:tcPr>
            <w:tcW w:w="7087" w:type="dxa"/>
            <w:gridSpan w:val="7"/>
            <w:tcBorders>
              <w:top w:val="single" w:color="auto" w:sz="4" w:space="0"/>
            </w:tcBorders>
            <w:vAlign w:val="center"/>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书名、书号、作者、出版社、出版时间（上传封面及版权页）</w:t>
            </w:r>
          </w:p>
          <w:p>
            <w:pPr>
              <w:rPr>
                <w:rFonts w:ascii="仿宋_GB2312" w:hAnsi="黑体" w:eastAsia="仿宋_GB2312"/>
                <w:sz w:val="24"/>
                <w:szCs w:val="24"/>
              </w:rPr>
            </w:pPr>
            <w:r>
              <w:rPr>
                <w:rFonts w:hint="eastAsia" w:ascii="仿宋_GB2312" w:hAnsi="黑体" w:eastAsia="仿宋_GB2312"/>
                <w:sz w:val="24"/>
                <w:szCs w:val="24"/>
              </w:rPr>
              <w:t>参考书目</w:t>
            </w:r>
          </w:p>
          <w:p>
            <w:pPr>
              <w:pStyle w:val="19"/>
              <w:numPr>
                <w:ilvl w:val="0"/>
                <w:numId w:val="1"/>
              </w:numPr>
              <w:ind w:firstLineChars="0"/>
              <w:rPr>
                <w:rFonts w:ascii="仿宋_GB2312" w:hAnsi="黑体" w:eastAsia="仿宋_GB2312"/>
                <w:sz w:val="24"/>
                <w:szCs w:val="24"/>
              </w:rPr>
            </w:pPr>
            <w:r>
              <w:rPr>
                <w:rFonts w:hint="eastAsia" w:ascii="仿宋_GB2312" w:hAnsi="黑体" w:eastAsia="仿宋_GB2312"/>
                <w:sz w:val="24"/>
                <w:szCs w:val="24"/>
              </w:rPr>
              <w:t>新产品设计开发、</w:t>
            </w:r>
            <w:r>
              <w:rPr>
                <w:rFonts w:ascii="仿宋_GB2312" w:hAnsi="黑体" w:eastAsia="仿宋_GB2312"/>
                <w:sz w:val="24"/>
                <w:szCs w:val="24"/>
              </w:rPr>
              <w:t>9787508486338</w:t>
            </w:r>
            <w:r>
              <w:rPr>
                <w:rFonts w:hint="eastAsia" w:ascii="仿宋_GB2312" w:hAnsi="黑体" w:eastAsia="仿宋_GB2312"/>
                <w:sz w:val="24"/>
                <w:szCs w:val="24"/>
              </w:rPr>
              <w:t>、李世国、中国水利水电出版社、</w:t>
            </w:r>
            <w:r>
              <w:rPr>
                <w:rFonts w:ascii="仿宋_GB2312" w:hAnsi="黑体" w:eastAsia="仿宋_GB2312"/>
                <w:sz w:val="24"/>
                <w:szCs w:val="24"/>
              </w:rPr>
              <w:t>2011-07-01</w:t>
            </w:r>
          </w:p>
          <w:p>
            <w:pPr>
              <w:rPr>
                <w:rFonts w:ascii="仿宋_GB2312" w:hAnsi="黑体" w:eastAsia="仿宋_GB2312"/>
                <w:sz w:val="24"/>
                <w:szCs w:val="24"/>
              </w:rPr>
            </w:pPr>
            <w:r>
              <w:rPr>
                <w:rFonts w:ascii="仿宋_GB2312" w:hAnsi="黑体" w:eastAsia="仿宋_GB2312"/>
                <w:sz w:val="24"/>
                <w:szCs w:val="24"/>
              </w:rPr>
              <w:drawing>
                <wp:inline distT="0" distB="0" distL="0" distR="0">
                  <wp:extent cx="4363085" cy="29787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63085" cy="2978785"/>
                          </a:xfrm>
                          <a:prstGeom prst="rect">
                            <a:avLst/>
                          </a:prstGeom>
                        </pic:spPr>
                      </pic:pic>
                    </a:graphicData>
                  </a:graphic>
                </wp:inline>
              </w:drawing>
            </w:r>
          </w:p>
          <w:p>
            <w:pPr>
              <w:pStyle w:val="19"/>
              <w:numPr>
                <w:ilvl w:val="0"/>
                <w:numId w:val="1"/>
              </w:numPr>
              <w:ind w:firstLineChars="0"/>
              <w:rPr>
                <w:rFonts w:ascii="仿宋_GB2312" w:hAnsi="黑体" w:eastAsia="仿宋_GB2312"/>
                <w:sz w:val="24"/>
                <w:szCs w:val="24"/>
              </w:rPr>
            </w:pPr>
            <w:r>
              <w:rPr>
                <w:rFonts w:hint="eastAsia" w:ascii="仿宋_GB2312" w:hAnsi="黑体" w:eastAsia="仿宋_GB2312"/>
                <w:sz w:val="24"/>
                <w:szCs w:val="24"/>
              </w:rPr>
              <w:t>产品设计原理与方法、</w:t>
            </w:r>
            <w:r>
              <w:rPr>
                <w:rFonts w:ascii="仿宋_GB2312" w:hAnsi="黑体" w:eastAsia="仿宋_GB2312"/>
                <w:sz w:val="24"/>
                <w:szCs w:val="24"/>
              </w:rPr>
              <w:t>9787565034497</w:t>
            </w:r>
            <w:r>
              <w:rPr>
                <w:rFonts w:hint="eastAsia" w:ascii="仿宋_GB2312" w:hAnsi="黑体" w:eastAsia="仿宋_GB2312"/>
                <w:sz w:val="24"/>
                <w:szCs w:val="24"/>
              </w:rPr>
              <w:t>、熊杨婷等、合肥工业大学出版社、</w:t>
            </w:r>
            <w:r>
              <w:rPr>
                <w:rFonts w:ascii="仿宋_GB2312" w:hAnsi="黑体" w:eastAsia="仿宋_GB2312"/>
                <w:sz w:val="24"/>
                <w:szCs w:val="24"/>
              </w:rPr>
              <w:t>2017-11-01</w:t>
            </w:r>
          </w:p>
          <w:p>
            <w:pPr>
              <w:rPr>
                <w:rFonts w:ascii="仿宋_GB2312" w:hAnsi="黑体" w:eastAsia="仿宋_GB2312"/>
                <w:sz w:val="24"/>
                <w:szCs w:val="24"/>
              </w:rPr>
            </w:pPr>
            <w:r>
              <w:rPr>
                <w:rFonts w:ascii="仿宋_GB2312" w:hAnsi="黑体" w:eastAsia="仿宋_GB2312"/>
                <w:sz w:val="24"/>
                <w:szCs w:val="24"/>
              </w:rPr>
              <w:drawing>
                <wp:inline distT="0" distB="0" distL="0" distR="0">
                  <wp:extent cx="2105025" cy="2976880"/>
                  <wp:effectExtent l="0" t="0" r="0" b="0"/>
                  <wp:docPr id="17345531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53159"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5428" cy="2977200"/>
                          </a:xfrm>
                          <a:prstGeom prst="rect">
                            <a:avLst/>
                          </a:prstGeom>
                        </pic:spPr>
                      </pic:pic>
                    </a:graphicData>
                  </a:graphic>
                </wp:inline>
              </w:drawing>
            </w:r>
            <w:r>
              <w:rPr>
                <w:rFonts w:ascii="仿宋_GB2312" w:hAnsi="黑体" w:eastAsia="仿宋_GB2312"/>
                <w:sz w:val="24"/>
                <w:szCs w:val="24"/>
              </w:rPr>
              <w:drawing>
                <wp:inline distT="0" distB="0" distL="0" distR="0">
                  <wp:extent cx="2105025" cy="2976880"/>
                  <wp:effectExtent l="0" t="0" r="0" b="0"/>
                  <wp:docPr id="4947677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767743" name="图片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05212" cy="2977200"/>
                          </a:xfrm>
                          <a:prstGeom prst="rect">
                            <a:avLst/>
                          </a:prstGeom>
                        </pic:spPr>
                      </pic:pic>
                    </a:graphicData>
                  </a:graphic>
                </wp:inline>
              </w:drawing>
            </w:r>
          </w:p>
          <w:p>
            <w:pPr>
              <w:pStyle w:val="19"/>
              <w:numPr>
                <w:ilvl w:val="0"/>
                <w:numId w:val="1"/>
              </w:numPr>
              <w:ind w:firstLineChars="0"/>
              <w:rPr>
                <w:rFonts w:ascii="仿宋_GB2312" w:hAnsi="黑体" w:eastAsia="仿宋_GB2312"/>
                <w:sz w:val="24"/>
                <w:szCs w:val="24"/>
              </w:rPr>
            </w:pPr>
            <w:r>
              <w:rPr>
                <w:rFonts w:hint="eastAsia" w:ascii="仿宋_GB2312" w:hAnsi="黑体" w:eastAsia="仿宋_GB2312"/>
                <w:sz w:val="24"/>
                <w:szCs w:val="24"/>
              </w:rPr>
              <w:t>设计材料及加工工艺、</w:t>
            </w:r>
            <w:r>
              <w:rPr>
                <w:rFonts w:ascii="仿宋_GB2312" w:hAnsi="黑体" w:eastAsia="仿宋_GB2312"/>
                <w:sz w:val="24"/>
                <w:szCs w:val="24"/>
              </w:rPr>
              <w:t>9787512332836</w:t>
            </w:r>
            <w:r>
              <w:rPr>
                <w:rFonts w:hint="eastAsia" w:ascii="仿宋_GB2312" w:hAnsi="黑体" w:eastAsia="仿宋_GB2312"/>
                <w:sz w:val="24"/>
                <w:szCs w:val="24"/>
              </w:rPr>
              <w:t>、张宇红、中国电力出版社、</w:t>
            </w:r>
            <w:r>
              <w:rPr>
                <w:rFonts w:ascii="仿宋_GB2312" w:hAnsi="黑体" w:eastAsia="仿宋_GB2312"/>
                <w:sz w:val="24"/>
                <w:szCs w:val="24"/>
              </w:rPr>
              <w:t>2012-10-01</w:t>
            </w:r>
          </w:p>
          <w:p>
            <w:pPr>
              <w:rPr>
                <w:rFonts w:ascii="仿宋_GB2312" w:hAnsi="黑体" w:eastAsia="仿宋_GB2312"/>
                <w:sz w:val="24"/>
                <w:szCs w:val="24"/>
              </w:rPr>
            </w:pPr>
            <w:r>
              <w:rPr>
                <w:rFonts w:ascii="仿宋_GB2312" w:hAnsi="黑体" w:eastAsia="仿宋_GB2312"/>
                <w:sz w:val="24"/>
                <w:szCs w:val="24"/>
              </w:rPr>
              <w:drawing>
                <wp:inline distT="0" distB="0" distL="0" distR="0">
                  <wp:extent cx="2104390" cy="2976880"/>
                  <wp:effectExtent l="0" t="0" r="0" b="0"/>
                  <wp:docPr id="5474684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46841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04419" cy="2977200"/>
                          </a:xfrm>
                          <a:prstGeom prst="rect">
                            <a:avLst/>
                          </a:prstGeom>
                          <a:noFill/>
                          <a:ln>
                            <a:noFill/>
                          </a:ln>
                        </pic:spPr>
                      </pic:pic>
                    </a:graphicData>
                  </a:graphic>
                </wp:inline>
              </w:drawing>
            </w:r>
            <w:r>
              <w:rPr>
                <w:rFonts w:ascii="仿宋_GB2312" w:hAnsi="黑体" w:eastAsia="仿宋_GB2312"/>
                <w:sz w:val="24"/>
                <w:szCs w:val="24"/>
              </w:rPr>
              <w:drawing>
                <wp:inline distT="0" distB="0" distL="0" distR="0">
                  <wp:extent cx="2105025" cy="2976880"/>
                  <wp:effectExtent l="0" t="0" r="0" b="0"/>
                  <wp:docPr id="17710612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061218" name="图片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05428" cy="2977200"/>
                          </a:xfrm>
                          <a:prstGeom prst="rect">
                            <a:avLst/>
                          </a:prstGeom>
                        </pic:spPr>
                      </pic:pic>
                    </a:graphicData>
                  </a:graphic>
                </wp:inline>
              </w:drawing>
            </w:r>
          </w:p>
          <w:p>
            <w:pPr>
              <w:pStyle w:val="19"/>
              <w:numPr>
                <w:ilvl w:val="0"/>
                <w:numId w:val="1"/>
              </w:numPr>
              <w:ind w:firstLineChars="0"/>
              <w:rPr>
                <w:rFonts w:ascii="仿宋_GB2312" w:hAnsi="黑体" w:eastAsia="仿宋_GB2312"/>
                <w:sz w:val="24"/>
                <w:szCs w:val="24"/>
              </w:rPr>
            </w:pPr>
            <w:r>
              <w:rPr>
                <w:rFonts w:hint="eastAsia" w:ascii="仿宋_GB2312" w:hAnsi="黑体" w:eastAsia="仿宋_GB2312"/>
                <w:sz w:val="24"/>
                <w:szCs w:val="24"/>
              </w:rPr>
              <w:t>人机工程学、</w:t>
            </w:r>
            <w:r>
              <w:rPr>
                <w:rFonts w:ascii="仿宋_GB2312" w:hAnsi="黑体" w:eastAsia="仿宋_GB2312"/>
                <w:sz w:val="24"/>
                <w:szCs w:val="24"/>
              </w:rPr>
              <w:t>9787568204194</w:t>
            </w:r>
            <w:r>
              <w:rPr>
                <w:rFonts w:hint="eastAsia" w:ascii="仿宋_GB2312" w:hAnsi="黑体" w:eastAsia="仿宋_GB2312"/>
                <w:sz w:val="24"/>
                <w:szCs w:val="24"/>
              </w:rPr>
              <w:t>、丁玉兰、北京理工大学出版社、</w:t>
            </w:r>
            <w:r>
              <w:rPr>
                <w:rFonts w:ascii="仿宋_GB2312" w:hAnsi="黑体" w:eastAsia="仿宋_GB2312"/>
                <w:sz w:val="24"/>
                <w:szCs w:val="24"/>
              </w:rPr>
              <w:t>2017-01</w:t>
            </w:r>
          </w:p>
          <w:p>
            <w:pPr>
              <w:rPr>
                <w:rFonts w:ascii="仿宋_GB2312" w:hAnsi="黑体" w:eastAsia="仿宋_GB2312"/>
                <w:sz w:val="24"/>
                <w:szCs w:val="24"/>
              </w:rPr>
            </w:pPr>
            <w:r>
              <w:rPr>
                <w:rFonts w:hint="eastAsia" w:ascii="仿宋_GB2312" w:hAnsi="黑体" w:eastAsia="仿宋_GB2312"/>
                <w:sz w:val="24"/>
                <w:szCs w:val="24"/>
              </w:rPr>
              <w:drawing>
                <wp:inline distT="0" distB="0" distL="0" distR="0">
                  <wp:extent cx="4363085" cy="29527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63085" cy="2952750"/>
                          </a:xfrm>
                          <a:prstGeom prst="rect">
                            <a:avLst/>
                          </a:prstGeom>
                        </pic:spPr>
                      </pic:pic>
                    </a:graphicData>
                  </a:graphic>
                </wp:inline>
              </w:drawing>
            </w:r>
          </w:p>
          <w:p>
            <w:pPr>
              <w:pStyle w:val="19"/>
              <w:numPr>
                <w:ilvl w:val="0"/>
                <w:numId w:val="1"/>
              </w:numPr>
              <w:ind w:firstLineChars="0"/>
              <w:rPr>
                <w:rFonts w:ascii="仿宋_GB2312" w:hAnsi="黑体" w:eastAsia="仿宋_GB2312"/>
                <w:sz w:val="24"/>
                <w:szCs w:val="24"/>
              </w:rPr>
            </w:pPr>
            <w:r>
              <w:rPr>
                <w:rFonts w:hint="eastAsia" w:ascii="仿宋_GB2312" w:hAnsi="黑体" w:eastAsia="仿宋_GB2312"/>
                <w:sz w:val="24"/>
                <w:szCs w:val="24"/>
              </w:rPr>
              <w:t>交互设计、</w:t>
            </w:r>
            <w:r>
              <w:rPr>
                <w:rFonts w:ascii="仿宋_GB2312" w:hAnsi="黑体" w:eastAsia="仿宋_GB2312"/>
                <w:sz w:val="24"/>
                <w:szCs w:val="24"/>
              </w:rPr>
              <w:t>9787517042297</w:t>
            </w:r>
            <w:r>
              <w:rPr>
                <w:rFonts w:hint="eastAsia" w:ascii="仿宋_GB2312" w:hAnsi="黑体" w:eastAsia="仿宋_GB2312"/>
                <w:sz w:val="24"/>
                <w:szCs w:val="24"/>
              </w:rPr>
              <w:t>、李世国 顾振宇、中国水利水电出版社、</w:t>
            </w:r>
            <w:r>
              <w:rPr>
                <w:rFonts w:ascii="仿宋_GB2312" w:hAnsi="黑体" w:eastAsia="仿宋_GB2312"/>
                <w:sz w:val="24"/>
                <w:szCs w:val="24"/>
              </w:rPr>
              <w:t>2016-04-01</w:t>
            </w:r>
          </w:p>
          <w:p>
            <w:pPr>
              <w:rPr>
                <w:rFonts w:ascii="仿宋_GB2312" w:hAnsi="黑体" w:eastAsia="仿宋_GB2312"/>
                <w:sz w:val="24"/>
                <w:szCs w:val="24"/>
              </w:rPr>
            </w:pPr>
            <w:r>
              <w:rPr>
                <w:rFonts w:hint="eastAsia" w:ascii="仿宋_GB2312" w:hAnsi="黑体" w:eastAsia="仿宋_GB2312"/>
                <w:sz w:val="24"/>
                <w:szCs w:val="24"/>
              </w:rPr>
              <w:drawing>
                <wp:inline distT="0" distB="0" distL="0" distR="0">
                  <wp:extent cx="2103120" cy="2976880"/>
                  <wp:effectExtent l="0" t="0" r="0" b="0"/>
                  <wp:docPr id="1391780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8014"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03430" cy="2977200"/>
                          </a:xfrm>
                          <a:prstGeom prst="rect">
                            <a:avLst/>
                          </a:prstGeom>
                          <a:noFill/>
                          <a:ln>
                            <a:noFill/>
                          </a:ln>
                        </pic:spPr>
                      </pic:pic>
                    </a:graphicData>
                  </a:graphic>
                </wp:inline>
              </w:drawing>
            </w:r>
            <w:r>
              <w:rPr>
                <w:rFonts w:ascii="仿宋_GB2312" w:hAnsi="黑体" w:eastAsia="仿宋_GB2312"/>
                <w:sz w:val="24"/>
                <w:szCs w:val="24"/>
              </w:rPr>
              <w:drawing>
                <wp:inline distT="0" distB="0" distL="0" distR="0">
                  <wp:extent cx="2103120" cy="2976880"/>
                  <wp:effectExtent l="0" t="0" r="0" b="0"/>
                  <wp:docPr id="2582062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206223"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103430" cy="2977200"/>
                          </a:xfrm>
                          <a:prstGeom prst="rect">
                            <a:avLst/>
                          </a:prstGeom>
                          <a:noFill/>
                          <a:ln>
                            <a:noFill/>
                          </a:ln>
                        </pic:spPr>
                      </pic:pic>
                    </a:graphicData>
                  </a:graphic>
                </wp:inline>
              </w:drawing>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5"/>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4"/>
        <w:gridCol w:w="890"/>
        <w:gridCol w:w="910"/>
        <w:gridCol w:w="1730"/>
        <w:gridCol w:w="770"/>
        <w:gridCol w:w="784"/>
        <w:gridCol w:w="765"/>
        <w:gridCol w:w="825"/>
        <w:gridCol w:w="960"/>
        <w:gridCol w:w="99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18"/>
                <w:szCs w:val="18"/>
              </w:rPr>
              <w:t>许雯娜</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18"/>
                <w:szCs w:val="18"/>
              </w:rPr>
              <w:t>1</w:t>
            </w:r>
            <w:r>
              <w:rPr>
                <w:rFonts w:ascii="仿宋_GB2312" w:hAnsi="黑体" w:eastAsia="仿宋_GB2312"/>
                <w:sz w:val="18"/>
                <w:szCs w:val="18"/>
              </w:rPr>
              <w:t>987.1</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18"/>
                <w:szCs w:val="18"/>
              </w:rPr>
              <w:t>四川轻化工大学</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18"/>
                <w:szCs w:val="18"/>
              </w:rPr>
              <w:t>系主任</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18"/>
                <w:szCs w:val="18"/>
              </w:rPr>
              <w:t>讲师</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18"/>
                <w:szCs w:val="18"/>
              </w:rPr>
              <w:t>1</w:t>
            </w:r>
            <w:r>
              <w:rPr>
                <w:rFonts w:ascii="仿宋_GB2312" w:hAnsi="黑体" w:eastAsia="仿宋_GB2312"/>
                <w:sz w:val="18"/>
                <w:szCs w:val="18"/>
              </w:rPr>
              <w:t>3990085067</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18"/>
                <w:szCs w:val="18"/>
              </w:rPr>
              <w:t>x</w:t>
            </w:r>
            <w:r>
              <w:rPr>
                <w:rFonts w:ascii="仿宋_GB2312" w:hAnsi="黑体" w:eastAsia="仿宋_GB2312"/>
                <w:sz w:val="18"/>
                <w:szCs w:val="18"/>
              </w:rPr>
              <w:t>uwndesign@126.com</w:t>
            </w:r>
          </w:p>
        </w:tc>
        <w:tc>
          <w:tcPr>
            <w:tcW w:w="960" w:type="dxa"/>
            <w:vAlign w:val="center"/>
          </w:tcPr>
          <w:p>
            <w:pPr>
              <w:jc w:val="center"/>
              <w:rPr>
                <w:rFonts w:ascii="仿宋_GB2312" w:hAnsi="黑体" w:eastAsia="仿宋_GB2312"/>
                <w:sz w:val="18"/>
                <w:szCs w:val="24"/>
              </w:rPr>
            </w:pPr>
            <w:r>
              <w:rPr>
                <w:rFonts w:hint="eastAsia" w:ascii="仿宋_GB2312" w:hAnsi="黑体" w:eastAsia="仿宋_GB2312"/>
                <w:sz w:val="18"/>
                <w:szCs w:val="24"/>
              </w:rPr>
              <w:t>课程日常管理</w:t>
            </w:r>
          </w:p>
          <w:p>
            <w:pPr>
              <w:jc w:val="center"/>
              <w:rPr>
                <w:rFonts w:ascii="仿宋_GB2312" w:hAnsi="黑体" w:eastAsia="仿宋_GB2312"/>
                <w:sz w:val="24"/>
                <w:szCs w:val="24"/>
              </w:rPr>
            </w:pPr>
            <w:r>
              <w:rPr>
                <w:rFonts w:hint="eastAsia" w:ascii="仿宋_GB2312" w:hAnsi="黑体" w:eastAsia="仿宋_GB2312"/>
                <w:sz w:val="18"/>
                <w:szCs w:val="24"/>
              </w:rPr>
              <w:t>第五章用户体验与交互设计教学</w:t>
            </w:r>
          </w:p>
        </w:tc>
        <w:tc>
          <w:tcPr>
            <w:tcW w:w="995" w:type="dxa"/>
            <w:vAlign w:val="center"/>
          </w:tcPr>
          <w:p>
            <w:pPr>
              <w:jc w:val="center"/>
              <w:rPr>
                <w:rFonts w:ascii="仿宋_GB2312" w:hAnsi="黑体" w:eastAsia="仿宋_GB2312"/>
                <w:sz w:val="24"/>
                <w:szCs w:val="24"/>
              </w:rPr>
            </w:pPr>
            <w:r>
              <w:rPr>
                <w:rFonts w:ascii="仿宋_GB2312" w:hAnsi="黑体" w:eastAsia="仿宋_GB2312"/>
                <w:sz w:val="18"/>
                <w:szCs w:val="18"/>
              </w:rPr>
              <w:t>xuwenna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18"/>
                <w:szCs w:val="24"/>
              </w:rPr>
              <w:t>胡光忠</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18"/>
                <w:szCs w:val="24"/>
              </w:rPr>
              <w:t>1</w:t>
            </w:r>
            <w:r>
              <w:rPr>
                <w:rFonts w:ascii="仿宋_GB2312" w:hAnsi="黑体" w:eastAsia="仿宋_GB2312"/>
                <w:sz w:val="18"/>
                <w:szCs w:val="24"/>
              </w:rPr>
              <w:t>972.1</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18"/>
                <w:szCs w:val="24"/>
              </w:rPr>
              <w:t>四川轻化工大学</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18"/>
                <w:szCs w:val="24"/>
              </w:rPr>
              <w:t>院长</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18"/>
                <w:szCs w:val="24"/>
              </w:rPr>
              <w:t>教授</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18"/>
                <w:szCs w:val="24"/>
              </w:rPr>
              <w:t>1</w:t>
            </w:r>
            <w:r>
              <w:rPr>
                <w:rFonts w:ascii="仿宋_GB2312" w:hAnsi="黑体" w:eastAsia="仿宋_GB2312"/>
                <w:sz w:val="18"/>
                <w:szCs w:val="24"/>
              </w:rPr>
              <w:t>3990004352</w:t>
            </w:r>
          </w:p>
        </w:tc>
        <w:tc>
          <w:tcPr>
            <w:tcW w:w="825" w:type="dxa"/>
            <w:vAlign w:val="center"/>
          </w:tcPr>
          <w:p>
            <w:pPr>
              <w:jc w:val="center"/>
              <w:rPr>
                <w:rFonts w:ascii="仿宋_GB2312" w:hAnsi="黑体" w:eastAsia="仿宋_GB2312"/>
                <w:sz w:val="24"/>
                <w:szCs w:val="24"/>
              </w:rPr>
            </w:pPr>
            <w:r>
              <w:rPr>
                <w:rFonts w:ascii="仿宋_GB2312" w:hAnsi="黑体" w:eastAsia="仿宋_GB2312"/>
                <w:sz w:val="18"/>
                <w:szCs w:val="24"/>
              </w:rPr>
              <w:t>hgzdhx@163.com</w:t>
            </w:r>
          </w:p>
        </w:tc>
        <w:tc>
          <w:tcPr>
            <w:tcW w:w="960" w:type="dxa"/>
            <w:vAlign w:val="center"/>
          </w:tcPr>
          <w:p>
            <w:pPr>
              <w:jc w:val="center"/>
              <w:rPr>
                <w:rFonts w:ascii="仿宋_GB2312" w:hAnsi="黑体" w:eastAsia="仿宋_GB2312"/>
                <w:sz w:val="18"/>
                <w:szCs w:val="24"/>
              </w:rPr>
            </w:pPr>
            <w:r>
              <w:rPr>
                <w:rFonts w:hint="eastAsia" w:ascii="仿宋_GB2312" w:hAnsi="黑体" w:eastAsia="仿宋_GB2312"/>
                <w:sz w:val="18"/>
                <w:szCs w:val="24"/>
              </w:rPr>
              <w:t>课程建设规划</w:t>
            </w:r>
          </w:p>
          <w:p>
            <w:pPr>
              <w:jc w:val="center"/>
              <w:rPr>
                <w:rFonts w:ascii="仿宋_GB2312" w:hAnsi="黑体" w:eastAsia="仿宋_GB2312"/>
                <w:sz w:val="24"/>
                <w:szCs w:val="24"/>
              </w:rPr>
            </w:pPr>
            <w:r>
              <w:rPr>
                <w:rFonts w:hint="eastAsia" w:ascii="仿宋_GB2312" w:hAnsi="黑体" w:eastAsia="仿宋_GB2312"/>
                <w:sz w:val="18"/>
                <w:szCs w:val="24"/>
              </w:rPr>
              <w:t>第六章材料与工艺设计教学</w:t>
            </w:r>
          </w:p>
        </w:tc>
        <w:tc>
          <w:tcPr>
            <w:tcW w:w="995" w:type="dxa"/>
            <w:vAlign w:val="center"/>
          </w:tcPr>
          <w:p>
            <w:pPr>
              <w:jc w:val="center"/>
              <w:rPr>
                <w:rFonts w:ascii="仿宋_GB2312" w:hAnsi="黑体" w:eastAsia="仿宋_GB2312"/>
                <w:sz w:val="24"/>
                <w:szCs w:val="24"/>
              </w:rPr>
            </w:pPr>
            <w:r>
              <w:rPr>
                <w:rFonts w:ascii="仿宋_GB2312" w:hAnsi="黑体" w:eastAsia="仿宋_GB2312"/>
                <w:sz w:val="18"/>
                <w:szCs w:val="24"/>
              </w:rPr>
              <w:t>huguangzhong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18"/>
                <w:szCs w:val="18"/>
              </w:rPr>
              <w:t>张玲玉</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18"/>
                <w:szCs w:val="18"/>
              </w:rPr>
              <w:t>1</w:t>
            </w:r>
            <w:r>
              <w:rPr>
                <w:rFonts w:ascii="仿宋_GB2312" w:hAnsi="黑体" w:eastAsia="仿宋_GB2312"/>
                <w:sz w:val="18"/>
                <w:szCs w:val="18"/>
              </w:rPr>
              <w:t>971.9</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18"/>
                <w:szCs w:val="18"/>
              </w:rPr>
              <w:t>四川轻化工大学</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18"/>
                <w:szCs w:val="18"/>
              </w:rPr>
              <w:t>责任教授</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18"/>
                <w:szCs w:val="18"/>
              </w:rPr>
              <w:t>教授</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18"/>
                <w:szCs w:val="18"/>
              </w:rPr>
              <w:t>1</w:t>
            </w:r>
            <w:r>
              <w:rPr>
                <w:rFonts w:ascii="仿宋_GB2312" w:hAnsi="黑体" w:eastAsia="仿宋_GB2312"/>
                <w:sz w:val="18"/>
                <w:szCs w:val="18"/>
              </w:rPr>
              <w:t>3890053001</w:t>
            </w:r>
          </w:p>
        </w:tc>
        <w:tc>
          <w:tcPr>
            <w:tcW w:w="825" w:type="dxa"/>
            <w:vAlign w:val="center"/>
          </w:tcPr>
          <w:p>
            <w:pPr>
              <w:jc w:val="center"/>
              <w:rPr>
                <w:rFonts w:ascii="仿宋_GB2312" w:hAnsi="黑体" w:eastAsia="仿宋_GB2312"/>
                <w:sz w:val="24"/>
                <w:szCs w:val="24"/>
              </w:rPr>
            </w:pPr>
            <w:r>
              <w:rPr>
                <w:rFonts w:ascii="仿宋_GB2312" w:hAnsi="黑体" w:eastAsia="仿宋_GB2312"/>
                <w:sz w:val="18"/>
                <w:szCs w:val="18"/>
              </w:rPr>
              <w:t>248855045@</w:t>
            </w:r>
            <w:r>
              <w:rPr>
                <w:rFonts w:hint="eastAsia" w:ascii="仿宋_GB2312" w:hAnsi="黑体" w:eastAsia="仿宋_GB2312"/>
                <w:sz w:val="18"/>
                <w:szCs w:val="18"/>
              </w:rPr>
              <w:t>qq</w:t>
            </w:r>
            <w:r>
              <w:rPr>
                <w:rFonts w:ascii="仿宋_GB2312" w:hAnsi="黑体" w:eastAsia="仿宋_GB2312"/>
                <w:sz w:val="18"/>
                <w:szCs w:val="18"/>
              </w:rPr>
              <w:t>.com</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18"/>
                <w:szCs w:val="18"/>
              </w:rPr>
              <w:t>第四章产品人性化创新设计线上、互动教学</w:t>
            </w:r>
          </w:p>
        </w:tc>
        <w:tc>
          <w:tcPr>
            <w:tcW w:w="995" w:type="dxa"/>
            <w:vAlign w:val="center"/>
          </w:tcPr>
          <w:p>
            <w:pPr>
              <w:jc w:val="center"/>
              <w:rPr>
                <w:rFonts w:ascii="仿宋_GB2312" w:hAnsi="黑体" w:eastAsia="仿宋_GB2312"/>
                <w:sz w:val="24"/>
                <w:szCs w:val="24"/>
              </w:rPr>
            </w:pPr>
            <w:r>
              <w:rPr>
                <w:rFonts w:ascii="仿宋_GB2312" w:hAnsi="黑体" w:eastAsia="仿宋_GB2312"/>
                <w:sz w:val="18"/>
                <w:szCs w:val="18"/>
              </w:rPr>
              <w:t>zhanglingyu</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18"/>
                <w:szCs w:val="18"/>
              </w:rPr>
              <w:t>张久美</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18"/>
                <w:szCs w:val="18"/>
              </w:rPr>
              <w:t>1</w:t>
            </w:r>
            <w:r>
              <w:rPr>
                <w:rFonts w:ascii="仿宋_GB2312" w:hAnsi="黑体" w:eastAsia="仿宋_GB2312"/>
                <w:sz w:val="18"/>
                <w:szCs w:val="18"/>
              </w:rPr>
              <w:t>979.6</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18"/>
                <w:szCs w:val="18"/>
              </w:rPr>
              <w:t>四川轻化工大学</w:t>
            </w: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18"/>
                <w:szCs w:val="18"/>
              </w:rPr>
              <w:t>副教授</w:t>
            </w:r>
          </w:p>
        </w:tc>
        <w:tc>
          <w:tcPr>
            <w:tcW w:w="765" w:type="dxa"/>
            <w:vAlign w:val="center"/>
          </w:tcPr>
          <w:p>
            <w:pPr>
              <w:jc w:val="center"/>
              <w:rPr>
                <w:rFonts w:ascii="仿宋_GB2312" w:hAnsi="黑体" w:eastAsia="仿宋_GB2312"/>
                <w:sz w:val="24"/>
                <w:szCs w:val="24"/>
              </w:rPr>
            </w:pPr>
            <w:r>
              <w:rPr>
                <w:rFonts w:ascii="仿宋_GB2312" w:hAnsi="黑体" w:eastAsia="仿宋_GB2312"/>
                <w:sz w:val="18"/>
                <w:szCs w:val="18"/>
              </w:rPr>
              <w:t>13795595813</w:t>
            </w:r>
          </w:p>
        </w:tc>
        <w:tc>
          <w:tcPr>
            <w:tcW w:w="825" w:type="dxa"/>
            <w:vAlign w:val="center"/>
          </w:tcPr>
          <w:p>
            <w:pPr>
              <w:jc w:val="center"/>
              <w:rPr>
                <w:rFonts w:ascii="仿宋_GB2312" w:hAnsi="黑体" w:eastAsia="仿宋_GB2312"/>
                <w:sz w:val="24"/>
                <w:szCs w:val="24"/>
              </w:rPr>
            </w:pPr>
            <w:r>
              <w:rPr>
                <w:rFonts w:ascii="仿宋_GB2312" w:hAnsi="黑体" w:eastAsia="仿宋_GB2312"/>
                <w:sz w:val="18"/>
                <w:szCs w:val="18"/>
              </w:rPr>
              <w:t>767130706@</w:t>
            </w:r>
            <w:r>
              <w:rPr>
                <w:rFonts w:hint="eastAsia" w:ascii="仿宋_GB2312" w:hAnsi="黑体" w:eastAsia="仿宋_GB2312"/>
                <w:sz w:val="18"/>
                <w:szCs w:val="18"/>
              </w:rPr>
              <w:t>qq</w:t>
            </w:r>
            <w:r>
              <w:rPr>
                <w:rFonts w:ascii="仿宋_GB2312" w:hAnsi="黑体" w:eastAsia="仿宋_GB2312"/>
                <w:sz w:val="18"/>
                <w:szCs w:val="18"/>
              </w:rPr>
              <w:t>.com</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18"/>
                <w:szCs w:val="18"/>
              </w:rPr>
              <w:t>第一章用户需求研究线上、互动教学</w:t>
            </w:r>
          </w:p>
        </w:tc>
        <w:tc>
          <w:tcPr>
            <w:tcW w:w="995" w:type="dxa"/>
            <w:vAlign w:val="center"/>
          </w:tcPr>
          <w:p>
            <w:pPr>
              <w:jc w:val="center"/>
              <w:rPr>
                <w:rFonts w:ascii="仿宋_GB2312" w:hAnsi="黑体" w:eastAsia="仿宋_GB2312"/>
                <w:sz w:val="24"/>
                <w:szCs w:val="24"/>
              </w:rPr>
            </w:pPr>
            <w:r>
              <w:rPr>
                <w:rFonts w:ascii="仿宋_GB2312" w:hAnsi="黑体" w:eastAsia="仿宋_GB2312"/>
                <w:sz w:val="18"/>
                <w:szCs w:val="18"/>
              </w:rPr>
              <w:t>zhangjiumei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18"/>
                <w:szCs w:val="18"/>
              </w:rPr>
              <w:t>杨先超</w:t>
            </w:r>
          </w:p>
        </w:tc>
        <w:tc>
          <w:tcPr>
            <w:tcW w:w="910" w:type="dxa"/>
            <w:vAlign w:val="center"/>
          </w:tcPr>
          <w:p>
            <w:pPr>
              <w:jc w:val="center"/>
              <w:rPr>
                <w:rFonts w:ascii="仿宋_GB2312" w:hAnsi="黑体" w:eastAsia="仿宋_GB2312"/>
                <w:sz w:val="24"/>
                <w:szCs w:val="24"/>
              </w:rPr>
            </w:pPr>
            <w:r>
              <w:rPr>
                <w:rFonts w:ascii="仿宋_GB2312" w:hAnsi="黑体" w:eastAsia="仿宋_GB2312"/>
                <w:sz w:val="18"/>
                <w:szCs w:val="18"/>
              </w:rPr>
              <w:t>1979.2</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18"/>
                <w:szCs w:val="18"/>
              </w:rPr>
              <w:t>四川轻化工大学</w:t>
            </w: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18"/>
                <w:szCs w:val="18"/>
              </w:rPr>
              <w:t>讲师</w:t>
            </w:r>
          </w:p>
        </w:tc>
        <w:tc>
          <w:tcPr>
            <w:tcW w:w="765" w:type="dxa"/>
            <w:vAlign w:val="center"/>
          </w:tcPr>
          <w:p>
            <w:pPr>
              <w:jc w:val="center"/>
              <w:rPr>
                <w:rFonts w:ascii="仿宋_GB2312" w:hAnsi="黑体" w:eastAsia="仿宋_GB2312"/>
                <w:sz w:val="24"/>
                <w:szCs w:val="24"/>
              </w:rPr>
            </w:pPr>
            <w:r>
              <w:rPr>
                <w:rFonts w:ascii="仿宋_GB2312" w:hAnsi="黑体" w:eastAsia="仿宋_GB2312"/>
                <w:sz w:val="18"/>
                <w:szCs w:val="18"/>
              </w:rPr>
              <w:t>18381377661</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18"/>
                <w:szCs w:val="18"/>
              </w:rPr>
              <w:t>417368315@qq.com</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18"/>
                <w:szCs w:val="18"/>
              </w:rPr>
              <w:t>第二章 产品设计程序与开发线上互动教学</w:t>
            </w:r>
          </w:p>
        </w:tc>
        <w:tc>
          <w:tcPr>
            <w:tcW w:w="995" w:type="dxa"/>
            <w:vAlign w:val="center"/>
          </w:tcPr>
          <w:p>
            <w:pPr>
              <w:jc w:val="center"/>
              <w:rPr>
                <w:rFonts w:ascii="仿宋_GB2312" w:hAnsi="黑体" w:eastAsia="仿宋_GB2312"/>
                <w:sz w:val="24"/>
                <w:szCs w:val="24"/>
              </w:rPr>
            </w:pPr>
            <w:r>
              <w:rPr>
                <w:rFonts w:hint="eastAsia" w:ascii="仿宋_GB2312" w:hAnsi="黑体" w:eastAsia="仿宋_GB2312"/>
                <w:sz w:val="18"/>
                <w:szCs w:val="18"/>
              </w:rPr>
              <w:t>yangxianchao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3" w:type="dxa"/>
            <w:gridSpan w:val="10"/>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3" w:type="dxa"/>
            <w:gridSpan w:val="10"/>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pStyle w:val="19"/>
              <w:numPr>
                <w:ilvl w:val="0"/>
                <w:numId w:val="2"/>
              </w:numPr>
              <w:spacing w:before="240" w:after="240" w:line="360" w:lineRule="auto"/>
              <w:ind w:firstLineChars="0"/>
              <w:rPr>
                <w:rFonts w:ascii="仿宋_GB2312" w:hAnsi="仿宋" w:eastAsia="仿宋_GB2312"/>
                <w:b/>
                <w:bCs/>
                <w:sz w:val="24"/>
                <w:szCs w:val="24"/>
              </w:rPr>
            </w:pPr>
            <w:r>
              <w:rPr>
                <w:rFonts w:hint="eastAsia" w:ascii="仿宋_GB2312" w:hAnsi="仿宋" w:eastAsia="仿宋_GB2312"/>
                <w:b/>
                <w:bCs/>
                <w:sz w:val="24"/>
                <w:szCs w:val="24"/>
              </w:rPr>
              <w:t>课程教学任务</w:t>
            </w:r>
          </w:p>
          <w:p>
            <w:pPr>
              <w:spacing w:line="360" w:lineRule="auto"/>
              <w:ind w:firstLine="451" w:firstLineChars="188"/>
              <w:rPr>
                <w:rFonts w:ascii="仿宋_GB2312" w:hAnsi="仿宋" w:eastAsia="仿宋_GB2312"/>
                <w:sz w:val="24"/>
                <w:szCs w:val="24"/>
              </w:rPr>
            </w:pPr>
            <w:r>
              <w:rPr>
                <w:rFonts w:hint="eastAsia" w:ascii="仿宋_GB2312" w:hAnsi="仿宋" w:eastAsia="仿宋_GB2312"/>
                <w:sz w:val="24"/>
                <w:szCs w:val="24"/>
              </w:rPr>
              <w:t>教学团队为一批拥有教学经验较丰富、学缘和年龄结构合的教师队伍，教学团队主要成员分别负责课程各部分章节的线上教学和在线指导，结合企业实践经验，与学生进行针对性和实践性教学指导。</w:t>
            </w:r>
          </w:p>
          <w:p>
            <w:pPr>
              <w:pStyle w:val="19"/>
              <w:numPr>
                <w:ilvl w:val="0"/>
                <w:numId w:val="2"/>
              </w:numPr>
              <w:spacing w:before="240" w:after="240" w:line="360" w:lineRule="auto"/>
              <w:ind w:firstLineChars="0"/>
              <w:rPr>
                <w:rFonts w:ascii="仿宋_GB2312" w:hAnsi="仿宋" w:eastAsia="仿宋_GB2312"/>
                <w:b/>
                <w:bCs/>
                <w:sz w:val="24"/>
                <w:szCs w:val="24"/>
              </w:rPr>
            </w:pPr>
            <w:r>
              <w:rPr>
                <w:rFonts w:hint="eastAsia" w:ascii="仿宋_GB2312" w:hAnsi="仿宋" w:eastAsia="仿宋_GB2312"/>
                <w:b/>
                <w:bCs/>
                <w:sz w:val="24"/>
                <w:szCs w:val="24"/>
              </w:rPr>
              <w:t>开展教学研究情况</w:t>
            </w:r>
          </w:p>
          <w:p>
            <w:pPr>
              <w:spacing w:line="360" w:lineRule="auto"/>
              <w:ind w:left="28" w:firstLine="424" w:firstLineChars="177"/>
              <w:rPr>
                <w:rFonts w:ascii="仿宋_GB2312" w:hAnsi="仿宋" w:eastAsia="仿宋_GB2312"/>
                <w:bCs/>
                <w:sz w:val="24"/>
                <w:szCs w:val="24"/>
              </w:rPr>
            </w:pPr>
            <w:r>
              <w:rPr>
                <w:rFonts w:hint="eastAsia" w:ascii="仿宋_GB2312" w:hAnsi="仿宋" w:eastAsia="仿宋_GB2312"/>
                <w:bCs/>
                <w:sz w:val="24"/>
                <w:szCs w:val="24"/>
              </w:rPr>
              <w:t>近5 年来进行课程建设和教学研究，于201</w:t>
            </w:r>
            <w:r>
              <w:rPr>
                <w:rFonts w:ascii="仿宋_GB2312" w:hAnsi="仿宋" w:eastAsia="仿宋_GB2312"/>
                <w:bCs/>
                <w:sz w:val="24"/>
                <w:szCs w:val="24"/>
              </w:rPr>
              <w:t>7</w:t>
            </w:r>
            <w:r>
              <w:rPr>
                <w:rFonts w:hint="eastAsia" w:ascii="仿宋_GB2312" w:hAnsi="仿宋" w:eastAsia="仿宋_GB2312"/>
                <w:bCs/>
                <w:sz w:val="24"/>
                <w:szCs w:val="24"/>
              </w:rPr>
              <w:t xml:space="preserve"> 年被评为“四川省创新创业教育示范课程”。课程团队于2021年被认定为省级一流本科专业建设点（教高厅函〔2022〕14 号），并积极建设相关课程并于2</w:t>
            </w:r>
            <w:r>
              <w:rPr>
                <w:rFonts w:ascii="仿宋_GB2312" w:hAnsi="仿宋" w:eastAsia="仿宋_GB2312"/>
                <w:bCs/>
                <w:sz w:val="24"/>
                <w:szCs w:val="24"/>
              </w:rPr>
              <w:t>019</w:t>
            </w:r>
            <w:r>
              <w:rPr>
                <w:rFonts w:hint="eastAsia" w:ascii="仿宋_GB2312" w:hAnsi="仿宋" w:eastAsia="仿宋_GB2312"/>
                <w:bCs/>
                <w:sz w:val="24"/>
                <w:szCs w:val="24"/>
              </w:rPr>
              <w:t>年立项省级一流课程（线上线下混合式）《人机工程学》和2</w:t>
            </w:r>
            <w:r>
              <w:rPr>
                <w:rFonts w:ascii="仿宋_GB2312" w:hAnsi="仿宋" w:eastAsia="仿宋_GB2312"/>
                <w:bCs/>
                <w:sz w:val="24"/>
                <w:szCs w:val="24"/>
              </w:rPr>
              <w:t>023</w:t>
            </w:r>
            <w:r>
              <w:rPr>
                <w:rFonts w:hint="eastAsia" w:ascii="仿宋_GB2312" w:hAnsi="仿宋" w:eastAsia="仿宋_GB2312"/>
                <w:bCs/>
                <w:sz w:val="24"/>
                <w:szCs w:val="24"/>
              </w:rPr>
              <w:t>年立项国家级线下一流课程建设点《设计材料》。近年立项教育部协同育人项目2项，省级教改项目2项，省级大学生创新创业项目3项，获批为四川省级工业设计中心。发表学术论文近100余篇，其中SCI论文、EI收录论文20余篇，授权专利近30项。教科研成果获省级教学成果奖</w:t>
            </w:r>
            <w:r>
              <w:rPr>
                <w:rFonts w:ascii="仿宋_GB2312" w:hAnsi="仿宋" w:eastAsia="仿宋_GB2312"/>
                <w:bCs/>
                <w:sz w:val="24"/>
                <w:szCs w:val="24"/>
              </w:rPr>
              <w:t>3</w:t>
            </w:r>
            <w:r>
              <w:rPr>
                <w:rFonts w:hint="eastAsia" w:ascii="仿宋_GB2312" w:hAnsi="仿宋" w:eastAsia="仿宋_GB2312"/>
                <w:bCs/>
                <w:sz w:val="24"/>
                <w:szCs w:val="24"/>
              </w:rPr>
              <w:t>项，校级教学成果奖2项。</w:t>
            </w:r>
          </w:p>
          <w:p>
            <w:pPr>
              <w:pStyle w:val="19"/>
              <w:numPr>
                <w:ilvl w:val="0"/>
                <w:numId w:val="2"/>
              </w:numPr>
              <w:spacing w:before="240" w:after="240" w:line="360" w:lineRule="auto"/>
              <w:ind w:firstLineChars="0"/>
              <w:rPr>
                <w:rFonts w:ascii="仿宋_GB2312" w:hAnsi="仿宋" w:eastAsia="仿宋_GB2312"/>
                <w:b/>
                <w:bCs/>
                <w:sz w:val="24"/>
                <w:szCs w:val="24"/>
              </w:rPr>
            </w:pPr>
            <w:r>
              <w:rPr>
                <w:rFonts w:hint="eastAsia" w:ascii="仿宋_GB2312" w:hAnsi="仿宋" w:eastAsia="仿宋_GB2312"/>
                <w:b/>
                <w:bCs/>
                <w:sz w:val="24"/>
                <w:szCs w:val="24"/>
              </w:rPr>
              <w:t>获得教学奖励情况</w:t>
            </w:r>
          </w:p>
          <w:p>
            <w:pPr>
              <w:ind w:firstLine="460" w:firstLineChars="192"/>
              <w:rPr>
                <w:rFonts w:ascii="仿宋_GB2312" w:hAnsi="仿宋" w:eastAsia="仿宋_GB2312"/>
                <w:sz w:val="24"/>
                <w:szCs w:val="24"/>
              </w:rPr>
            </w:pPr>
            <w:r>
              <w:rPr>
                <w:rFonts w:hint="eastAsia" w:ascii="仿宋_GB2312" w:eastAsia="仿宋_GB2312"/>
                <w:sz w:val="24"/>
                <w:szCs w:val="24"/>
              </w:rPr>
              <w:t>践行“以赛代练”的实践教学模式，培养学生的创新实践设计能力；学生参与的国家级、省级学科竞赛取得了很好的成绩。201</w:t>
            </w:r>
            <w:r>
              <w:rPr>
                <w:rFonts w:ascii="仿宋_GB2312" w:eastAsia="仿宋_GB2312"/>
                <w:sz w:val="24"/>
                <w:szCs w:val="24"/>
              </w:rPr>
              <w:t>9</w:t>
            </w:r>
            <w:r>
              <w:rPr>
                <w:rFonts w:hint="eastAsia" w:ascii="仿宋_GB2312" w:eastAsia="仿宋_GB2312"/>
                <w:sz w:val="24"/>
                <w:szCs w:val="24"/>
              </w:rPr>
              <w:t>年学生获得各类学科竞赛奖项省级及以上奖项近70余项；2020年50余项；2021年1</w:t>
            </w:r>
            <w:r>
              <w:rPr>
                <w:rFonts w:ascii="仿宋_GB2312" w:eastAsia="仿宋_GB2312"/>
                <w:sz w:val="24"/>
                <w:szCs w:val="24"/>
              </w:rPr>
              <w:t>50</w:t>
            </w:r>
            <w:r>
              <w:rPr>
                <w:rFonts w:hint="eastAsia" w:ascii="仿宋_GB2312" w:eastAsia="仿宋_GB2312"/>
                <w:sz w:val="24"/>
                <w:szCs w:val="24"/>
              </w:rPr>
              <w:t>余项；2</w:t>
            </w:r>
            <w:r>
              <w:rPr>
                <w:rFonts w:ascii="仿宋_GB2312" w:eastAsia="仿宋_GB2312"/>
                <w:sz w:val="24"/>
                <w:szCs w:val="24"/>
              </w:rPr>
              <w:t>022</w:t>
            </w:r>
            <w:r>
              <w:rPr>
                <w:rFonts w:hint="eastAsia" w:ascii="仿宋_GB2312" w:eastAsia="仿宋_GB2312"/>
                <w:sz w:val="24"/>
                <w:szCs w:val="24"/>
              </w:rPr>
              <w:t>年1</w:t>
            </w:r>
            <w:r>
              <w:rPr>
                <w:rFonts w:ascii="仿宋_GB2312" w:eastAsia="仿宋_GB2312"/>
                <w:sz w:val="24"/>
                <w:szCs w:val="24"/>
              </w:rPr>
              <w:t>40</w:t>
            </w:r>
            <w:r>
              <w:rPr>
                <w:rFonts w:hint="eastAsia" w:ascii="仿宋_GB2312" w:eastAsia="仿宋_GB2312"/>
                <w:sz w:val="24"/>
                <w:szCs w:val="24"/>
              </w:rPr>
              <w:t>余项；2</w:t>
            </w:r>
            <w:r>
              <w:rPr>
                <w:rFonts w:ascii="仿宋_GB2312" w:eastAsia="仿宋_GB2312"/>
                <w:sz w:val="24"/>
                <w:szCs w:val="24"/>
              </w:rPr>
              <w:t>023</w:t>
            </w:r>
            <w:r>
              <w:rPr>
                <w:rFonts w:hint="eastAsia" w:ascii="仿宋_GB2312" w:eastAsia="仿宋_GB2312"/>
                <w:sz w:val="24"/>
                <w:szCs w:val="24"/>
              </w:rPr>
              <w:t>年获得四川省工业设计大赛、中国好设计、全国高校数字艺术设计大赛、米兰设计周—中国高校设计学科师生优秀作品展和东方设计奖等奖项近</w:t>
            </w:r>
            <w:r>
              <w:rPr>
                <w:rFonts w:ascii="仿宋_GB2312" w:eastAsia="仿宋_GB2312"/>
                <w:sz w:val="24"/>
                <w:szCs w:val="24"/>
              </w:rPr>
              <w:t>384</w:t>
            </w:r>
            <w:r>
              <w:rPr>
                <w:rFonts w:hint="eastAsia" w:ascii="仿宋_GB2312" w:eastAsia="仿宋_GB2312"/>
                <w:sz w:val="24"/>
                <w:szCs w:val="24"/>
              </w:rPr>
              <w:t>项，其中国家级1</w:t>
            </w:r>
            <w:r>
              <w:rPr>
                <w:rFonts w:ascii="仿宋_GB2312" w:eastAsia="仿宋_GB2312"/>
                <w:sz w:val="24"/>
                <w:szCs w:val="24"/>
              </w:rPr>
              <w:t>18</w:t>
            </w:r>
            <w:r>
              <w:rPr>
                <w:rFonts w:hint="eastAsia" w:ascii="仿宋_GB2312" w:eastAsia="仿宋_GB2312"/>
                <w:sz w:val="24"/>
                <w:szCs w:val="24"/>
              </w:rPr>
              <w:t>项，省级2</w:t>
            </w:r>
            <w:r>
              <w:rPr>
                <w:rFonts w:ascii="仿宋_GB2312" w:eastAsia="仿宋_GB2312"/>
                <w:sz w:val="24"/>
                <w:szCs w:val="24"/>
              </w:rPr>
              <w:t>66</w:t>
            </w:r>
            <w:r>
              <w:rPr>
                <w:rFonts w:hint="eastAsia" w:ascii="仿宋_GB2312" w:eastAsia="仿宋_GB2312"/>
                <w:sz w:val="24"/>
                <w:szCs w:val="24"/>
              </w:rPr>
              <w:t>项。</w:t>
            </w: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w:t>
            </w:r>
            <w:r>
              <w:rPr>
                <w:rFonts w:hint="eastAsia" w:ascii="黑体" w:hAnsi="黑体" w:eastAsia="黑体"/>
                <w:sz w:val="24"/>
                <w:szCs w:val="24"/>
                <w:lang w:eastAsia="zh"/>
              </w:rPr>
              <w:t>省</w:t>
            </w:r>
            <w:r>
              <w:rPr>
                <w:rFonts w:ascii="黑体" w:hAnsi="黑体" w:eastAsia="黑体"/>
                <w:sz w:val="24"/>
                <w:szCs w:val="24"/>
              </w:rPr>
              <w:t>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工业设计面面观</w:t>
            </w: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刘立妍</w:t>
            </w: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郑州大学</w:t>
            </w: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爱课程(中国大学MOOC)</w:t>
            </w: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r>
              <w:rPr>
                <w:rFonts w:hint="eastAsia" w:ascii="仿宋_GB2312" w:eastAsia="仿宋_GB2312"/>
                <w:sz w:val="24"/>
                <w:szCs w:val="24"/>
              </w:rPr>
              <w:t>此课程从概念、发展史、相关学科、方法论、细分领域和作品欣赏角度出发，浅要分析工业设计专业，适合于专业学生基础了解以及相关专业学生或社会人士了解工业设计学科提升审美能力。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设计创意生活</w:t>
            </w: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王震亚</w:t>
            </w: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山东大学</w:t>
            </w: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eastAsia="仿宋_GB2312"/>
                <w:sz w:val="24"/>
                <w:szCs w:val="24"/>
              </w:rPr>
              <w:t>智慧树</w:t>
            </w: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r>
              <w:rPr>
                <w:rFonts w:hint="eastAsia" w:ascii="仿宋_GB2312" w:eastAsia="仿宋_GB2312"/>
                <w:sz w:val="24"/>
                <w:szCs w:val="24"/>
              </w:rPr>
              <w:t>此课程从设计和工业设计的概述、设计的趋势、创意的方法、创客与设计的关系以及设计案例出发，解读设计和创意，适合于相关专业学生或社会人士了解创意设计。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w:t>
            </w:r>
            <w:r>
              <w:rPr>
                <w:rFonts w:hint="eastAsia" w:ascii="仿宋_GB2312" w:hAnsi="仿宋" w:eastAsia="仿宋_GB2312"/>
                <w:sz w:val="24"/>
                <w:szCs w:val="24"/>
                <w:lang w:eastAsia="zh"/>
              </w:rPr>
              <w:t>省</w:t>
            </w:r>
            <w:r>
              <w:rPr>
                <w:rFonts w:hint="eastAsia" w:ascii="仿宋_GB2312" w:hAnsi="仿宋" w:eastAsia="仿宋_GB2312"/>
                <w:sz w:val="24"/>
                <w:szCs w:val="24"/>
              </w:rPr>
              <w:t>级一流本科课程（线上课程）等优质课程比较，简述本课程的特点与优势]</w:t>
            </w:r>
          </w:p>
          <w:p>
            <w:pPr>
              <w:spacing w:before="240" w:line="360" w:lineRule="auto"/>
              <w:ind w:firstLine="597" w:firstLineChars="249"/>
              <w:rPr>
                <w:rFonts w:ascii="仿宋_GB2312" w:hAnsi="仿宋" w:eastAsia="仿宋_GB2312"/>
                <w:sz w:val="24"/>
                <w:szCs w:val="24"/>
              </w:rPr>
            </w:pPr>
            <w:r>
              <w:rPr>
                <w:rFonts w:hint="eastAsia" w:ascii="仿宋" w:eastAsia="仿宋" w:cs="仿宋"/>
                <w:kern w:val="0"/>
                <w:sz w:val="24"/>
                <w:szCs w:val="24"/>
              </w:rPr>
              <w:t>《工业设计面面观》和《设计创意生活》这两门课程均为同类国家级一流优质本科课程，这两门课程的出发点和目的比较相似，均为从工业设计的概念介绍出发，浅要分析了工业设计的趋势、相关学科、创意方法等，适合于专业或非专业的学生及社会人士进行通识性的学习，宏观地了解工业设计。</w:t>
            </w:r>
            <w:r>
              <w:rPr>
                <w:rFonts w:hint="eastAsia" w:ascii="仿宋_GB2312" w:hAnsi="仿宋" w:eastAsia="仿宋_GB2312"/>
                <w:b/>
                <w:sz w:val="24"/>
                <w:szCs w:val="24"/>
              </w:rPr>
              <w:t>但是这两门课程对于设计的方法、流程、表达以及设计拓展上缺少深入的讲解，不能很好的指导具体案例设计。</w:t>
            </w:r>
          </w:p>
          <w:p>
            <w:pPr>
              <w:spacing w:line="360" w:lineRule="auto"/>
              <w:ind w:firstLine="597" w:firstLineChars="249"/>
              <w:rPr>
                <w:rFonts w:ascii="仿宋_GB2312" w:hAnsi="仿宋" w:eastAsia="仿宋_GB2312"/>
                <w:sz w:val="24"/>
                <w:szCs w:val="24"/>
              </w:rPr>
            </w:pPr>
            <w:r>
              <w:rPr>
                <w:rFonts w:hint="eastAsia" w:ascii="仿宋" w:eastAsia="仿宋" w:cs="仿宋"/>
                <w:kern w:val="0"/>
                <w:sz w:val="24"/>
                <w:szCs w:val="24"/>
              </w:rPr>
              <w:t>本课程章节设计时参照实际产品设计的流程，梳理产品设计的关键环节，形成从</w:t>
            </w:r>
            <w:r>
              <w:rPr>
                <w:rFonts w:hint="eastAsia" w:ascii="仿宋_GB2312" w:hAnsi="仿宋" w:eastAsia="仿宋_GB2312"/>
                <w:b/>
                <w:sz w:val="24"/>
                <w:szCs w:val="24"/>
              </w:rPr>
              <w:t>需求分析→功能设计→品牌设计→人因分析→体验设计→材料与工艺选择到设计拓展产品设计全栈流程，融入课程思政设计</w:t>
            </w:r>
            <w:r>
              <w:rPr>
                <w:rFonts w:hint="eastAsia" w:ascii="仿宋_GB2312" w:hAnsi="仿宋" w:eastAsia="仿宋_GB2312"/>
                <w:sz w:val="24"/>
                <w:szCs w:val="24"/>
              </w:rPr>
              <w:t>，</w:t>
            </w:r>
            <w:r>
              <w:rPr>
                <w:rFonts w:hint="eastAsia" w:ascii="仿宋_GB2312" w:hAnsi="仿宋" w:eastAsia="仿宋_GB2312"/>
                <w:b/>
                <w:sz w:val="24"/>
                <w:szCs w:val="24"/>
              </w:rPr>
              <w:t>学生能够通过本课程系统化全局化的了解产品创新设计过程，并且通过章节内具体设计方法的学习，指导实际案例设计。</w:t>
            </w:r>
          </w:p>
          <w:p>
            <w:pPr>
              <w:spacing w:line="360" w:lineRule="auto"/>
              <w:ind w:firstLine="597" w:firstLineChars="249"/>
              <w:rPr>
                <w:rFonts w:ascii="仿宋" w:eastAsia="仿宋" w:cs="仿宋"/>
                <w:kern w:val="0"/>
                <w:sz w:val="24"/>
                <w:szCs w:val="24"/>
              </w:rPr>
            </w:pPr>
            <w:r>
              <w:rPr>
                <w:rFonts w:hint="eastAsia" w:ascii="仿宋" w:eastAsia="仿宋" w:cs="仿宋"/>
                <w:kern w:val="0"/>
                <w:sz w:val="24"/>
                <w:szCs w:val="24"/>
              </w:rPr>
              <w:t>本课程设计从学生的差异化需求出发，主要考虑：1、低年级设计专业学生进行专业课程前导性学习，便于学生对产品设计有全局性系统化的了解，为后续深入学习打下基础；2、相关设计专业学生和其他人员进行新产品设计开发的全流程学习，具备产品设计项目执行和管理能力，为其创新创业奠定基础。</w:t>
            </w:r>
          </w:p>
          <w:p>
            <w:pPr>
              <w:spacing w:line="360" w:lineRule="auto"/>
              <w:ind w:firstLine="597" w:firstLineChars="249"/>
              <w:rPr>
                <w:rFonts w:ascii="仿宋" w:eastAsia="仿宋" w:cs="仿宋"/>
                <w:kern w:val="0"/>
                <w:sz w:val="24"/>
                <w:szCs w:val="24"/>
              </w:rPr>
            </w:pPr>
            <w:r>
              <w:rPr>
                <w:rFonts w:hint="eastAsia" w:ascii="仿宋" w:eastAsia="仿宋" w:cs="仿宋"/>
                <w:kern w:val="0"/>
                <w:sz w:val="24"/>
                <w:szCs w:val="24"/>
              </w:rPr>
              <w:t>本课程基于产品设计流程和关键环节进行课程设计，</w:t>
            </w:r>
            <w:r>
              <w:rPr>
                <w:rFonts w:ascii="仿宋" w:eastAsia="仿宋" w:cs="仿宋"/>
                <w:kern w:val="0"/>
                <w:sz w:val="24"/>
                <w:szCs w:val="24"/>
              </w:rPr>
              <w:t>旨在培养学生的</w:t>
            </w:r>
            <w:r>
              <w:rPr>
                <w:rFonts w:hint="eastAsia" w:ascii="仿宋" w:eastAsia="仿宋" w:cs="仿宋"/>
                <w:kern w:val="0"/>
                <w:sz w:val="24"/>
                <w:szCs w:val="24"/>
              </w:rPr>
              <w:t>设计能力，提高公众的设计和审美意识，</w:t>
            </w:r>
            <w:r>
              <w:rPr>
                <w:rFonts w:ascii="仿宋" w:eastAsia="仿宋" w:cs="仿宋"/>
                <w:kern w:val="0"/>
                <w:sz w:val="24"/>
                <w:szCs w:val="24"/>
              </w:rPr>
              <w:t>使</w:t>
            </w:r>
            <w:r>
              <w:rPr>
                <w:rFonts w:hint="eastAsia" w:ascii="仿宋" w:eastAsia="仿宋" w:cs="仿宋"/>
                <w:kern w:val="0"/>
                <w:sz w:val="24"/>
                <w:szCs w:val="24"/>
              </w:rPr>
              <w:t>学习者</w:t>
            </w:r>
            <w:r>
              <w:rPr>
                <w:rFonts w:ascii="仿宋" w:eastAsia="仿宋" w:cs="仿宋"/>
                <w:kern w:val="0"/>
                <w:sz w:val="24"/>
                <w:szCs w:val="24"/>
              </w:rPr>
              <w:t>能够</w:t>
            </w:r>
            <w:r>
              <w:rPr>
                <w:rFonts w:hint="eastAsia" w:ascii="仿宋" w:eastAsia="仿宋" w:cs="仿宋"/>
                <w:kern w:val="0"/>
                <w:sz w:val="24"/>
                <w:szCs w:val="24"/>
              </w:rPr>
              <w:t>把握新产品开发设计</w:t>
            </w:r>
            <w:r>
              <w:rPr>
                <w:rFonts w:ascii="仿宋" w:eastAsia="仿宋" w:cs="仿宋"/>
                <w:kern w:val="0"/>
                <w:sz w:val="24"/>
                <w:szCs w:val="24"/>
              </w:rPr>
              <w:t>内涵</w:t>
            </w:r>
            <w:r>
              <w:rPr>
                <w:rFonts w:hint="eastAsia" w:ascii="仿宋" w:eastAsia="仿宋" w:cs="仿宋"/>
                <w:kern w:val="0"/>
                <w:sz w:val="24"/>
                <w:szCs w:val="24"/>
              </w:rPr>
              <w:t>和全貌，</w:t>
            </w:r>
            <w:r>
              <w:rPr>
                <w:rFonts w:ascii="仿宋" w:eastAsia="仿宋" w:cs="仿宋"/>
                <w:kern w:val="0"/>
                <w:sz w:val="24"/>
                <w:szCs w:val="24"/>
              </w:rPr>
              <w:t>提高设计和工程实践能力</w:t>
            </w:r>
            <w:r>
              <w:rPr>
                <w:rFonts w:hint="eastAsia" w:ascii="仿宋" w:eastAsia="仿宋" w:cs="仿宋"/>
                <w:kern w:val="0"/>
                <w:sz w:val="24"/>
                <w:szCs w:val="24"/>
              </w:rPr>
              <w:t>，提供创客团队的设计执行和管理能力。</w:t>
            </w: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2" w:firstLineChars="200"/>
              <w:jc w:val="left"/>
              <w:rPr>
                <w:rFonts w:ascii="仿宋_GB2312" w:eastAsia="仿宋_GB2312"/>
                <w:b/>
                <w:sz w:val="24"/>
                <w:szCs w:val="24"/>
              </w:rPr>
            </w:pPr>
            <w:r>
              <w:rPr>
                <w:rFonts w:hint="eastAsia" w:ascii="仿宋_GB2312" w:eastAsia="仿宋_GB2312"/>
                <w:b/>
                <w:sz w:val="24"/>
                <w:szCs w:val="24"/>
              </w:rPr>
              <w:t>总评成绩</w:t>
            </w:r>
            <w:r>
              <w:rPr>
                <w:rFonts w:ascii="仿宋_GB2312" w:eastAsia="仿宋_GB2312"/>
                <w:b/>
                <w:sz w:val="24"/>
                <w:szCs w:val="24"/>
              </w:rPr>
              <w:t>=</w:t>
            </w:r>
            <w:r>
              <w:rPr>
                <w:rFonts w:hint="eastAsia" w:ascii="仿宋_GB2312" w:eastAsia="仿宋_GB2312"/>
                <w:b/>
                <w:sz w:val="24"/>
                <w:szCs w:val="24"/>
              </w:rPr>
              <w:t>课程视频（4</w:t>
            </w:r>
            <w:r>
              <w:rPr>
                <w:rFonts w:ascii="仿宋_GB2312" w:eastAsia="仿宋_GB2312"/>
                <w:b/>
                <w:sz w:val="24"/>
                <w:szCs w:val="24"/>
              </w:rPr>
              <w:t>0%</w:t>
            </w:r>
            <w:r>
              <w:rPr>
                <w:rFonts w:hint="eastAsia" w:ascii="仿宋_GB2312" w:eastAsia="仿宋_GB2312"/>
                <w:b/>
                <w:sz w:val="24"/>
                <w:szCs w:val="24"/>
              </w:rPr>
              <w:t>）</w:t>
            </w:r>
          </w:p>
          <w:p>
            <w:pPr>
              <w:adjustRightInd w:val="0"/>
              <w:snapToGrid w:val="0"/>
              <w:spacing w:line="360" w:lineRule="auto"/>
              <w:ind w:right="284" w:firstLine="482" w:firstLineChars="200"/>
              <w:jc w:val="left"/>
              <w:rPr>
                <w:rFonts w:ascii="仿宋_GB2312" w:eastAsia="仿宋_GB2312"/>
                <w:szCs w:val="21"/>
              </w:rPr>
            </w:pPr>
            <w:r>
              <w:rPr>
                <w:rFonts w:hint="eastAsia" w:ascii="仿宋_GB2312" w:eastAsia="仿宋_GB2312"/>
                <w:b/>
                <w:sz w:val="24"/>
                <w:szCs w:val="24"/>
              </w:rPr>
              <w:t xml:space="preserve"> </w:t>
            </w:r>
            <w:r>
              <w:rPr>
                <w:rFonts w:ascii="仿宋_GB2312" w:eastAsia="仿宋_GB2312"/>
                <w:b/>
                <w:sz w:val="24"/>
                <w:szCs w:val="24"/>
              </w:rPr>
              <w:t xml:space="preserve">        </w:t>
            </w:r>
            <w:r>
              <w:rPr>
                <w:rFonts w:hint="eastAsia" w:ascii="仿宋_GB2312" w:eastAsia="仿宋_GB2312"/>
                <w:szCs w:val="21"/>
              </w:rPr>
              <w:t>课程视频/音频全部完成得满分,单个视频/音频分值平均分配，满分100分</w:t>
            </w:r>
          </w:p>
          <w:p>
            <w:pPr>
              <w:adjustRightInd w:val="0"/>
              <w:snapToGrid w:val="0"/>
              <w:spacing w:line="360" w:lineRule="auto"/>
              <w:ind w:right="284" w:firstLine="482" w:firstLineChars="200"/>
              <w:jc w:val="left"/>
              <w:rPr>
                <w:rFonts w:ascii="仿宋_GB2312" w:eastAsia="仿宋_GB2312"/>
                <w:b/>
                <w:sz w:val="24"/>
                <w:szCs w:val="24"/>
              </w:rPr>
            </w:pPr>
            <w:r>
              <w:rPr>
                <w:rFonts w:hint="eastAsia" w:ascii="仿宋_GB2312" w:eastAsia="仿宋_GB2312"/>
                <w:b/>
                <w:sz w:val="24"/>
                <w:szCs w:val="24"/>
              </w:rPr>
              <w:t xml:space="preserve"> </w:t>
            </w:r>
            <w:r>
              <w:rPr>
                <w:rFonts w:ascii="仿宋_GB2312" w:eastAsia="仿宋_GB2312"/>
                <w:b/>
                <w:sz w:val="24"/>
                <w:szCs w:val="24"/>
              </w:rPr>
              <w:t xml:space="preserve">       +</w:t>
            </w:r>
            <w:r>
              <w:rPr>
                <w:rFonts w:hint="eastAsia" w:ascii="仿宋_GB2312" w:eastAsia="仿宋_GB2312"/>
                <w:b/>
                <w:sz w:val="24"/>
                <w:szCs w:val="24"/>
              </w:rPr>
              <w:t>章节测验（2</w:t>
            </w:r>
            <w:r>
              <w:rPr>
                <w:rFonts w:ascii="仿宋_GB2312" w:eastAsia="仿宋_GB2312"/>
                <w:b/>
                <w:sz w:val="24"/>
                <w:szCs w:val="24"/>
              </w:rPr>
              <w:t>0%</w:t>
            </w:r>
            <w:r>
              <w:rPr>
                <w:rFonts w:hint="eastAsia" w:ascii="仿宋_GB2312" w:eastAsia="仿宋_GB2312"/>
                <w:b/>
                <w:sz w:val="24"/>
                <w:szCs w:val="24"/>
              </w:rPr>
              <w:t>）</w:t>
            </w:r>
          </w:p>
          <w:p>
            <w:pPr>
              <w:adjustRightInd w:val="0"/>
              <w:snapToGrid w:val="0"/>
              <w:spacing w:line="360" w:lineRule="auto"/>
              <w:ind w:left="1590" w:leftChars="757" w:right="284"/>
              <w:jc w:val="left"/>
              <w:rPr>
                <w:rFonts w:ascii="仿宋_GB2312" w:eastAsia="仿宋_GB2312"/>
                <w:b/>
                <w:sz w:val="24"/>
                <w:szCs w:val="24"/>
              </w:rPr>
            </w:pPr>
            <w:r>
              <w:rPr>
                <w:rFonts w:hint="eastAsia" w:ascii="仿宋_GB2312" w:eastAsia="仿宋_GB2312"/>
                <w:szCs w:val="21"/>
              </w:rPr>
              <w:t>只计算为任务点的章节测验,取学生章节测验平均分,未做测验按“0”分计算；每个小节均有测验，单个测验满分1</w:t>
            </w:r>
            <w:r>
              <w:rPr>
                <w:rFonts w:ascii="仿宋_GB2312" w:eastAsia="仿宋_GB2312"/>
                <w:szCs w:val="21"/>
              </w:rPr>
              <w:t>00</w:t>
            </w:r>
            <w:r>
              <w:rPr>
                <w:rFonts w:hint="eastAsia" w:ascii="仿宋_GB2312" w:eastAsia="仿宋_GB2312"/>
                <w:szCs w:val="21"/>
              </w:rPr>
              <w:t>分，一共有3</w:t>
            </w:r>
            <w:r>
              <w:rPr>
                <w:rFonts w:ascii="仿宋_GB2312" w:eastAsia="仿宋_GB2312"/>
                <w:szCs w:val="21"/>
              </w:rPr>
              <w:t>5</w:t>
            </w:r>
            <w:r>
              <w:rPr>
                <w:rFonts w:hint="eastAsia" w:ascii="仿宋_GB2312" w:eastAsia="仿宋_GB2312"/>
                <w:szCs w:val="21"/>
              </w:rPr>
              <w:t>个章节测验</w:t>
            </w:r>
          </w:p>
          <w:p>
            <w:pPr>
              <w:adjustRightInd w:val="0"/>
              <w:snapToGrid w:val="0"/>
              <w:spacing w:line="360" w:lineRule="auto"/>
              <w:ind w:right="284" w:firstLine="1448" w:firstLineChars="601"/>
              <w:jc w:val="left"/>
              <w:rPr>
                <w:rFonts w:ascii="仿宋_GB2312" w:eastAsia="仿宋_GB2312"/>
                <w:b/>
                <w:sz w:val="24"/>
                <w:szCs w:val="24"/>
              </w:rPr>
            </w:pPr>
            <w:r>
              <w:rPr>
                <w:rFonts w:hint="eastAsia" w:ascii="仿宋_GB2312" w:eastAsia="仿宋_GB2312"/>
                <w:b/>
                <w:sz w:val="24"/>
                <w:szCs w:val="24"/>
              </w:rPr>
              <w:t>+章节学习次数（</w:t>
            </w:r>
            <w:r>
              <w:rPr>
                <w:rFonts w:ascii="仿宋_GB2312" w:eastAsia="仿宋_GB2312"/>
                <w:b/>
                <w:sz w:val="24"/>
                <w:szCs w:val="24"/>
              </w:rPr>
              <w:t>5</w:t>
            </w:r>
            <w:r>
              <w:rPr>
                <w:rFonts w:hint="eastAsia" w:ascii="仿宋_GB2312" w:eastAsia="仿宋_GB2312"/>
                <w:b/>
                <w:sz w:val="24"/>
                <w:szCs w:val="24"/>
              </w:rPr>
              <w:t>%）</w:t>
            </w:r>
          </w:p>
          <w:p>
            <w:pPr>
              <w:adjustRightInd w:val="0"/>
              <w:snapToGrid w:val="0"/>
              <w:spacing w:line="360" w:lineRule="auto"/>
              <w:ind w:right="284" w:firstLine="1589" w:firstLineChars="757"/>
              <w:jc w:val="left"/>
              <w:rPr>
                <w:rFonts w:ascii="仿宋_GB2312" w:eastAsia="仿宋_GB2312"/>
                <w:szCs w:val="21"/>
              </w:rPr>
            </w:pPr>
            <w:r>
              <w:rPr>
                <w:rFonts w:hint="eastAsia" w:ascii="仿宋_GB2312" w:eastAsia="仿宋_GB2312"/>
                <w:szCs w:val="21"/>
              </w:rPr>
              <w:t>章节学习次数达3</w:t>
            </w:r>
            <w:r>
              <w:rPr>
                <w:rFonts w:ascii="仿宋_GB2312" w:eastAsia="仿宋_GB2312"/>
                <w:szCs w:val="21"/>
              </w:rPr>
              <w:t>00</w:t>
            </w:r>
            <w:r>
              <w:rPr>
                <w:rFonts w:hint="eastAsia" w:ascii="仿宋_GB2312" w:eastAsia="仿宋_GB2312"/>
                <w:szCs w:val="21"/>
              </w:rPr>
              <w:t>次为满分</w:t>
            </w:r>
          </w:p>
          <w:p>
            <w:pPr>
              <w:adjustRightInd w:val="0"/>
              <w:snapToGrid w:val="0"/>
              <w:spacing w:line="360" w:lineRule="auto"/>
              <w:ind w:right="284" w:firstLine="1448" w:firstLineChars="601"/>
              <w:jc w:val="left"/>
              <w:rPr>
                <w:rFonts w:ascii="仿宋_GB2312" w:eastAsia="仿宋_GB2312"/>
                <w:b/>
                <w:sz w:val="24"/>
                <w:szCs w:val="24"/>
              </w:rPr>
            </w:pPr>
            <w:r>
              <w:rPr>
                <w:rFonts w:hint="eastAsia" w:ascii="仿宋_GB2312" w:eastAsia="仿宋_GB2312"/>
                <w:b/>
                <w:sz w:val="24"/>
                <w:szCs w:val="24"/>
              </w:rPr>
              <w:t>+讨论（</w:t>
            </w:r>
            <w:r>
              <w:rPr>
                <w:rFonts w:ascii="仿宋_GB2312" w:eastAsia="仿宋_GB2312"/>
                <w:b/>
                <w:sz w:val="24"/>
                <w:szCs w:val="24"/>
              </w:rPr>
              <w:t>5</w:t>
            </w:r>
            <w:r>
              <w:rPr>
                <w:rFonts w:hint="eastAsia" w:ascii="仿宋_GB2312" w:eastAsia="仿宋_GB2312"/>
                <w:b/>
                <w:sz w:val="24"/>
                <w:szCs w:val="24"/>
              </w:rPr>
              <w:t>%）</w:t>
            </w:r>
          </w:p>
          <w:p>
            <w:pPr>
              <w:adjustRightInd w:val="0"/>
              <w:snapToGrid w:val="0"/>
              <w:spacing w:line="360" w:lineRule="auto"/>
              <w:ind w:left="462" w:leftChars="220" w:right="284" w:firstLine="1134" w:firstLineChars="540"/>
              <w:jc w:val="left"/>
              <w:rPr>
                <w:rFonts w:ascii="仿宋_GB2312" w:eastAsia="仿宋_GB2312"/>
                <w:szCs w:val="21"/>
              </w:rPr>
            </w:pPr>
            <w:r>
              <w:rPr>
                <w:rFonts w:hint="eastAsia" w:ascii="仿宋_GB2312" w:eastAsia="仿宋_GB2312"/>
                <w:szCs w:val="21"/>
              </w:rPr>
              <w:t>发表一个话题累计</w:t>
            </w:r>
            <w:r>
              <w:rPr>
                <w:rFonts w:ascii="仿宋_GB2312" w:eastAsia="仿宋_GB2312"/>
                <w:szCs w:val="21"/>
              </w:rPr>
              <w:t>5</w:t>
            </w:r>
            <w:r>
              <w:rPr>
                <w:rFonts w:hint="eastAsia" w:ascii="仿宋_GB2312" w:eastAsia="仿宋_GB2312"/>
                <w:szCs w:val="21"/>
              </w:rPr>
              <w:t>分，回复一个话题累计</w:t>
            </w:r>
            <w:r>
              <w:rPr>
                <w:rFonts w:ascii="仿宋_GB2312" w:eastAsia="仿宋_GB2312"/>
                <w:szCs w:val="21"/>
              </w:rPr>
              <w:t>5</w:t>
            </w:r>
            <w:r>
              <w:rPr>
                <w:rFonts w:hint="eastAsia" w:ascii="仿宋_GB2312" w:eastAsia="仿宋_GB2312"/>
                <w:szCs w:val="21"/>
              </w:rPr>
              <w:t>分（同一话题下多次回复不重复得分），获得一个赞累计</w:t>
            </w:r>
            <w:r>
              <w:rPr>
                <w:rFonts w:ascii="仿宋_GB2312" w:eastAsia="仿宋_GB2312"/>
                <w:szCs w:val="21"/>
              </w:rPr>
              <w:t>2</w:t>
            </w:r>
            <w:r>
              <w:rPr>
                <w:rFonts w:hint="eastAsia" w:ascii="仿宋_GB2312" w:eastAsia="仿宋_GB2312"/>
                <w:szCs w:val="21"/>
              </w:rPr>
              <w:t>分，最高100分</w:t>
            </w:r>
          </w:p>
          <w:p>
            <w:pPr>
              <w:adjustRightInd w:val="0"/>
              <w:snapToGrid w:val="0"/>
              <w:spacing w:line="360" w:lineRule="auto"/>
              <w:ind w:right="284" w:firstLine="1448" w:firstLineChars="601"/>
              <w:jc w:val="left"/>
              <w:rPr>
                <w:rFonts w:ascii="仿宋_GB2312" w:eastAsia="仿宋_GB2312"/>
                <w:b/>
                <w:sz w:val="24"/>
                <w:szCs w:val="24"/>
              </w:rPr>
            </w:pPr>
            <w:r>
              <w:rPr>
                <w:rFonts w:hint="eastAsia" w:ascii="仿宋_GB2312" w:eastAsia="仿宋_GB2312"/>
                <w:b/>
                <w:sz w:val="24"/>
                <w:szCs w:val="24"/>
              </w:rPr>
              <w:t>+作业（1</w:t>
            </w:r>
            <w:r>
              <w:rPr>
                <w:rFonts w:ascii="仿宋_GB2312" w:eastAsia="仿宋_GB2312"/>
                <w:b/>
                <w:sz w:val="24"/>
                <w:szCs w:val="24"/>
              </w:rPr>
              <w:t>5%</w:t>
            </w:r>
            <w:r>
              <w:rPr>
                <w:rFonts w:hint="eastAsia" w:ascii="仿宋_GB2312" w:eastAsia="仿宋_GB2312"/>
                <w:b/>
                <w:sz w:val="24"/>
                <w:szCs w:val="24"/>
              </w:rPr>
              <w:t>）</w:t>
            </w:r>
          </w:p>
          <w:p>
            <w:pPr>
              <w:adjustRightInd w:val="0"/>
              <w:snapToGrid w:val="0"/>
              <w:spacing w:line="360" w:lineRule="auto"/>
              <w:ind w:right="284" w:firstLine="1589" w:firstLineChars="757"/>
              <w:jc w:val="left"/>
              <w:rPr>
                <w:rFonts w:ascii="仿宋_GB2312" w:eastAsia="仿宋_GB2312"/>
                <w:szCs w:val="21"/>
              </w:rPr>
            </w:pPr>
            <w:r>
              <w:rPr>
                <w:rFonts w:hint="eastAsia" w:ascii="仿宋_GB2312" w:eastAsia="仿宋_GB2312"/>
                <w:szCs w:val="21"/>
              </w:rPr>
              <w:t>所有作业的平均分，每章均有作业，一共有7个作业；</w:t>
            </w:r>
          </w:p>
          <w:p>
            <w:pPr>
              <w:adjustRightInd w:val="0"/>
              <w:snapToGrid w:val="0"/>
              <w:spacing w:line="360" w:lineRule="auto"/>
              <w:ind w:right="284" w:firstLine="1589" w:firstLineChars="757"/>
              <w:jc w:val="left"/>
              <w:rPr>
                <w:rFonts w:ascii="仿宋_GB2312" w:eastAsia="仿宋_GB2312"/>
                <w:b/>
                <w:sz w:val="24"/>
                <w:szCs w:val="24"/>
              </w:rPr>
            </w:pPr>
            <w:r>
              <w:rPr>
                <w:rFonts w:hint="eastAsia" w:ascii="仿宋_GB2312" w:eastAsia="仿宋_GB2312"/>
                <w:szCs w:val="21"/>
              </w:rPr>
              <w:t>作业及格标准为8</w:t>
            </w:r>
            <w:r>
              <w:rPr>
                <w:rFonts w:ascii="仿宋_GB2312" w:eastAsia="仿宋_GB2312"/>
                <w:szCs w:val="21"/>
              </w:rPr>
              <w:t>0</w:t>
            </w:r>
            <w:r>
              <w:rPr>
                <w:rFonts w:hint="eastAsia" w:ascii="仿宋_GB2312" w:eastAsia="仿宋_GB2312"/>
                <w:szCs w:val="21"/>
              </w:rPr>
              <w:t>分，单份作业满分为1</w:t>
            </w:r>
            <w:r>
              <w:rPr>
                <w:rFonts w:ascii="仿宋_GB2312" w:eastAsia="仿宋_GB2312"/>
                <w:szCs w:val="21"/>
              </w:rPr>
              <w:t>00</w:t>
            </w:r>
            <w:r>
              <w:rPr>
                <w:rFonts w:hint="eastAsia" w:ascii="仿宋_GB2312" w:eastAsia="仿宋_GB2312"/>
                <w:szCs w:val="21"/>
              </w:rPr>
              <w:t>分，完成任务点8</w:t>
            </w:r>
            <w:r>
              <w:rPr>
                <w:rFonts w:ascii="仿宋_GB2312" w:eastAsia="仿宋_GB2312"/>
                <w:szCs w:val="21"/>
              </w:rPr>
              <w:t>0%</w:t>
            </w:r>
            <w:r>
              <w:rPr>
                <w:rFonts w:hint="eastAsia" w:ascii="仿宋_GB2312" w:eastAsia="仿宋_GB2312"/>
                <w:szCs w:val="21"/>
              </w:rPr>
              <w:t>允许做作业</w:t>
            </w:r>
          </w:p>
          <w:p>
            <w:pPr>
              <w:adjustRightInd w:val="0"/>
              <w:snapToGrid w:val="0"/>
              <w:spacing w:line="360" w:lineRule="auto"/>
              <w:ind w:right="284" w:firstLine="1448" w:firstLineChars="601"/>
              <w:jc w:val="left"/>
              <w:rPr>
                <w:rFonts w:ascii="仿宋_GB2312" w:eastAsia="仿宋_GB2312"/>
                <w:b/>
                <w:sz w:val="24"/>
                <w:szCs w:val="24"/>
              </w:rPr>
            </w:pPr>
            <w:r>
              <w:rPr>
                <w:rFonts w:hint="eastAsia" w:ascii="仿宋_GB2312" w:eastAsia="仿宋_GB2312"/>
                <w:b/>
                <w:sz w:val="24"/>
                <w:szCs w:val="24"/>
              </w:rPr>
              <w:t>+考试（1</w:t>
            </w:r>
            <w:r>
              <w:rPr>
                <w:rFonts w:ascii="仿宋_GB2312" w:eastAsia="仿宋_GB2312"/>
                <w:b/>
                <w:sz w:val="24"/>
                <w:szCs w:val="24"/>
              </w:rPr>
              <w:t>5%</w:t>
            </w:r>
            <w:r>
              <w:rPr>
                <w:rFonts w:hint="eastAsia" w:ascii="仿宋_GB2312" w:eastAsia="仿宋_GB2312"/>
                <w:b/>
                <w:sz w:val="24"/>
                <w:szCs w:val="24"/>
              </w:rPr>
              <w:t>）</w:t>
            </w:r>
          </w:p>
          <w:p>
            <w:pPr>
              <w:adjustRightInd w:val="0"/>
              <w:snapToGrid w:val="0"/>
              <w:spacing w:line="360" w:lineRule="auto"/>
              <w:ind w:right="284" w:firstLine="1589" w:firstLineChars="757"/>
              <w:jc w:val="left"/>
              <w:rPr>
                <w:rFonts w:ascii="仿宋_GB2312" w:eastAsia="仿宋_GB2312"/>
                <w:szCs w:val="21"/>
              </w:rPr>
            </w:pPr>
            <w:r>
              <w:rPr>
                <w:rFonts w:hint="eastAsia" w:ascii="仿宋_GB2312" w:eastAsia="仿宋_GB2312"/>
                <w:szCs w:val="21"/>
              </w:rPr>
              <w:t>本课程设置一次期末大作业，考试限时</w:t>
            </w:r>
            <w:r>
              <w:rPr>
                <w:rFonts w:ascii="仿宋_GB2312" w:eastAsia="仿宋_GB2312"/>
                <w:szCs w:val="21"/>
              </w:rPr>
              <w:t>120</w:t>
            </w:r>
            <w:r>
              <w:rPr>
                <w:rFonts w:hint="eastAsia" w:ascii="仿宋_GB2312" w:eastAsia="仿宋_GB2312"/>
                <w:szCs w:val="21"/>
              </w:rPr>
              <w:t>分钟</w:t>
            </w:r>
          </w:p>
          <w:p>
            <w:pPr>
              <w:adjustRightInd w:val="0"/>
              <w:snapToGrid w:val="0"/>
              <w:spacing w:line="360" w:lineRule="auto"/>
              <w:ind w:right="284" w:firstLine="1589" w:firstLineChars="757"/>
              <w:jc w:val="left"/>
              <w:rPr>
                <w:rFonts w:ascii="仿宋_GB2312" w:eastAsia="仿宋_GB2312"/>
                <w:szCs w:val="21"/>
              </w:rPr>
            </w:pPr>
            <w:r>
              <w:rPr>
                <w:rFonts w:hint="eastAsia" w:ascii="仿宋_GB2312" w:eastAsia="仿宋_GB2312"/>
                <w:szCs w:val="21"/>
              </w:rPr>
              <w:t>一次设置2</w:t>
            </w:r>
            <w:r>
              <w:rPr>
                <w:rFonts w:ascii="仿宋_GB2312" w:eastAsia="仿宋_GB2312"/>
                <w:szCs w:val="21"/>
              </w:rPr>
              <w:t>0</w:t>
            </w:r>
            <w:r>
              <w:rPr>
                <w:rFonts w:hint="eastAsia" w:ascii="仿宋_GB2312" w:eastAsia="仿宋_GB2312"/>
                <w:szCs w:val="21"/>
              </w:rPr>
              <w:t>套试卷，学生随机接收试卷；</w:t>
            </w:r>
          </w:p>
          <w:p>
            <w:pPr>
              <w:adjustRightInd w:val="0"/>
              <w:snapToGrid w:val="0"/>
              <w:spacing w:line="360" w:lineRule="auto"/>
              <w:ind w:right="284" w:firstLine="1589" w:firstLineChars="757"/>
              <w:jc w:val="left"/>
              <w:rPr>
                <w:rFonts w:ascii="仿宋_GB2312" w:eastAsia="仿宋_GB2312"/>
                <w:szCs w:val="21"/>
              </w:rPr>
            </w:pPr>
            <w:r>
              <w:rPr>
                <w:rFonts w:hint="eastAsia" w:ascii="仿宋_GB2312" w:eastAsia="仿宋_GB2312"/>
                <w:szCs w:val="21"/>
              </w:rPr>
              <w:t>及格标准为6</w:t>
            </w:r>
            <w:r>
              <w:rPr>
                <w:rFonts w:ascii="仿宋_GB2312" w:eastAsia="仿宋_GB2312"/>
                <w:szCs w:val="21"/>
              </w:rPr>
              <w:t>0</w:t>
            </w:r>
            <w:r>
              <w:rPr>
                <w:rFonts w:hint="eastAsia" w:ascii="仿宋_GB2312" w:eastAsia="仿宋_GB2312"/>
                <w:szCs w:val="21"/>
              </w:rPr>
              <w:t>分，满分为1</w:t>
            </w:r>
            <w:r>
              <w:rPr>
                <w:rFonts w:ascii="仿宋_GB2312" w:eastAsia="仿宋_GB2312"/>
                <w:szCs w:val="21"/>
              </w:rPr>
              <w:t>00</w:t>
            </w:r>
            <w:r>
              <w:rPr>
                <w:rFonts w:hint="eastAsia" w:ascii="仿宋_GB2312" w:eastAsia="仿宋_GB2312"/>
                <w:szCs w:val="21"/>
              </w:rPr>
              <w:t>分，完成任务点8</w:t>
            </w:r>
            <w:r>
              <w:rPr>
                <w:rFonts w:ascii="仿宋_GB2312" w:eastAsia="仿宋_GB2312"/>
                <w:szCs w:val="21"/>
              </w:rPr>
              <w:t>0%</w:t>
            </w:r>
            <w:r>
              <w:rPr>
                <w:rFonts w:hint="eastAsia" w:ascii="仿宋_GB2312" w:eastAsia="仿宋_GB2312"/>
                <w:szCs w:val="21"/>
              </w:rPr>
              <w:t>允许考试</w:t>
            </w:r>
          </w:p>
          <w:p>
            <w:pPr>
              <w:adjustRightInd w:val="0"/>
              <w:snapToGrid w:val="0"/>
              <w:spacing w:line="360" w:lineRule="auto"/>
              <w:ind w:right="284" w:firstLine="480" w:firstLineChars="200"/>
              <w:jc w:val="left"/>
              <w:rPr>
                <w:rFonts w:ascii="仿宋_GB2312" w:eastAsia="仿宋_GB2312"/>
                <w:sz w:val="24"/>
                <w:szCs w:val="24"/>
              </w:rPr>
            </w:pPr>
            <w:r>
              <w:rPr>
                <w:rFonts w:hint="eastAsia" w:ascii="仿宋_GB2312" w:eastAsia="仿宋_GB2312"/>
                <w:sz w:val="24"/>
                <w:szCs w:val="24"/>
              </w:rPr>
              <w:t>本课程为素质核心选修课程，校内学生通过本课程可认定</w:t>
            </w:r>
            <w:r>
              <w:rPr>
                <w:rFonts w:ascii="仿宋_GB2312" w:eastAsia="仿宋_GB2312"/>
                <w:sz w:val="24"/>
                <w:szCs w:val="24"/>
              </w:rPr>
              <w:t>1</w:t>
            </w:r>
            <w:r>
              <w:rPr>
                <w:rFonts w:hint="eastAsia" w:ascii="仿宋_GB2312" w:eastAsia="仿宋_GB2312"/>
                <w:sz w:val="24"/>
                <w:szCs w:val="24"/>
              </w:rPr>
              <w:t>个素质学分，在线试题附后。</w:t>
            </w: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autoSpaceDE w:val="0"/>
              <w:autoSpaceDN w:val="0"/>
              <w:adjustRightInd w:val="0"/>
              <w:spacing w:before="240" w:line="288" w:lineRule="auto"/>
              <w:ind w:firstLine="451" w:firstLineChars="187"/>
              <w:jc w:val="left"/>
              <w:rPr>
                <w:rFonts w:ascii="仿宋" w:eastAsia="仿宋" w:cs="仿宋"/>
                <w:b/>
                <w:bCs/>
                <w:kern w:val="0"/>
                <w:sz w:val="24"/>
                <w:szCs w:val="24"/>
              </w:rPr>
            </w:pPr>
            <w:r>
              <w:rPr>
                <w:rFonts w:ascii="仿宋" w:eastAsia="仿宋" w:cs="仿宋"/>
                <w:b/>
                <w:bCs/>
                <w:kern w:val="0"/>
                <w:sz w:val="24"/>
                <w:szCs w:val="24"/>
              </w:rPr>
              <w:t>1.</w:t>
            </w:r>
            <w:r>
              <w:rPr>
                <w:rFonts w:hint="eastAsia" w:ascii="仿宋" w:eastAsia="仿宋" w:cs="仿宋"/>
                <w:b/>
                <w:bCs/>
                <w:kern w:val="0"/>
                <w:sz w:val="24"/>
                <w:szCs w:val="24"/>
              </w:rPr>
              <w:t>课程在本校应用情况及效果</w:t>
            </w:r>
          </w:p>
          <w:p>
            <w:pPr>
              <w:autoSpaceDE w:val="0"/>
              <w:autoSpaceDN w:val="0"/>
              <w:adjustRightInd w:val="0"/>
              <w:spacing w:line="288" w:lineRule="auto"/>
              <w:ind w:firstLine="460" w:firstLineChars="192"/>
              <w:rPr>
                <w:rFonts w:ascii="仿宋" w:eastAsia="仿宋" w:cs="仿宋"/>
                <w:kern w:val="0"/>
                <w:sz w:val="24"/>
                <w:szCs w:val="24"/>
              </w:rPr>
            </w:pPr>
            <w:r>
              <w:rPr>
                <w:rFonts w:hint="eastAsia" w:ascii="仿宋" w:eastAsia="仿宋" w:cs="仿宋"/>
                <w:kern w:val="0"/>
                <w:sz w:val="24"/>
                <w:szCs w:val="24"/>
              </w:rPr>
              <w:t>学生在学习本课程之后，对基本的创新设计流程有清晰的执行思路，对创新方向的合理性有基本的预判，具备解决相应问题的能力。本课程帮助学生完成设计课题，并且帮助部分课题参加专业设计比赛的内容。获得各类型竞赛奖励</w:t>
            </w:r>
            <w:r>
              <w:rPr>
                <w:rFonts w:ascii="仿宋" w:eastAsia="仿宋" w:cs="仿宋"/>
                <w:kern w:val="0"/>
                <w:sz w:val="24"/>
                <w:szCs w:val="24"/>
              </w:rPr>
              <w:t>6</w:t>
            </w:r>
            <w:r>
              <w:rPr>
                <w:rFonts w:hint="eastAsia" w:ascii="仿宋" w:eastAsia="仿宋" w:cs="仿宋"/>
                <w:kern w:val="0"/>
                <w:sz w:val="24"/>
                <w:szCs w:val="24"/>
              </w:rPr>
              <w:t>00余项，推动人才培养。（见获奖列表)</w:t>
            </w:r>
          </w:p>
          <w:p>
            <w:pPr>
              <w:autoSpaceDE w:val="0"/>
              <w:autoSpaceDN w:val="0"/>
              <w:adjustRightInd w:val="0"/>
              <w:spacing w:line="288" w:lineRule="auto"/>
              <w:jc w:val="center"/>
              <w:rPr>
                <w:rFonts w:ascii="仿宋" w:eastAsia="仿宋" w:cs="仿宋"/>
                <w:b/>
                <w:bCs/>
                <w:kern w:val="0"/>
                <w:szCs w:val="21"/>
              </w:rPr>
            </w:pPr>
            <w:r>
              <w:rPr>
                <w:rFonts w:hint="eastAsia" w:ascii="仿宋" w:eastAsia="仿宋" w:cs="仿宋"/>
                <w:b/>
                <w:bCs/>
                <w:kern w:val="0"/>
                <w:szCs w:val="21"/>
              </w:rPr>
              <w:t>表1</w:t>
            </w:r>
            <w:r>
              <w:rPr>
                <w:rFonts w:ascii="仿宋" w:eastAsia="仿宋" w:cs="仿宋"/>
                <w:b/>
                <w:bCs/>
                <w:kern w:val="0"/>
                <w:szCs w:val="21"/>
              </w:rPr>
              <w:t xml:space="preserve"> </w:t>
            </w:r>
            <w:r>
              <w:rPr>
                <w:rFonts w:hint="eastAsia" w:ascii="仿宋" w:eastAsia="仿宋" w:cs="仿宋"/>
                <w:b/>
                <w:bCs/>
                <w:kern w:val="0"/>
                <w:szCs w:val="21"/>
              </w:rPr>
              <w:t>近</w:t>
            </w:r>
            <w:r>
              <w:rPr>
                <w:rFonts w:ascii="仿宋" w:eastAsia="仿宋" w:cs="仿宋"/>
                <w:b/>
                <w:bCs/>
                <w:kern w:val="0"/>
                <w:szCs w:val="21"/>
              </w:rPr>
              <w:t>5</w:t>
            </w:r>
            <w:r>
              <w:rPr>
                <w:rFonts w:hint="eastAsia" w:ascii="仿宋" w:eastAsia="仿宋" w:cs="仿宋"/>
                <w:b/>
                <w:bCs/>
                <w:kern w:val="0"/>
                <w:szCs w:val="21"/>
              </w:rPr>
              <w:t>年学生竞赛获奖</w:t>
            </w:r>
          </w:p>
          <w:tbl>
            <w:tblPr>
              <w:tblStyle w:val="7"/>
              <w:tblW w:w="9033" w:type="dxa"/>
              <w:tblInd w:w="0" w:type="dxa"/>
              <w:tblLayout w:type="fixed"/>
              <w:tblCellMar>
                <w:top w:w="0" w:type="dxa"/>
                <w:left w:w="108" w:type="dxa"/>
                <w:bottom w:w="0" w:type="dxa"/>
                <w:right w:w="108" w:type="dxa"/>
              </w:tblCellMar>
            </w:tblPr>
            <w:tblGrid>
              <w:gridCol w:w="2400"/>
              <w:gridCol w:w="2453"/>
              <w:gridCol w:w="4180"/>
            </w:tblGrid>
            <w:tr>
              <w:tblPrEx>
                <w:tblCellMar>
                  <w:top w:w="0" w:type="dxa"/>
                  <w:left w:w="108" w:type="dxa"/>
                  <w:bottom w:w="0" w:type="dxa"/>
                  <w:right w:w="108" w:type="dxa"/>
                </w:tblCellMar>
              </w:tblPrEx>
              <w:trPr>
                <w:trHeight w:val="283" w:hRule="atLeast"/>
              </w:trPr>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奖励单位</w:t>
                  </w:r>
                </w:p>
              </w:tc>
              <w:tc>
                <w:tcPr>
                  <w:tcW w:w="24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奖项名称</w:t>
                  </w:r>
                </w:p>
              </w:tc>
              <w:tc>
                <w:tcPr>
                  <w:tcW w:w="41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级别</w:t>
                  </w:r>
                </w:p>
              </w:tc>
            </w:tr>
            <w:tr>
              <w:tblPrEx>
                <w:tblCellMar>
                  <w:top w:w="0" w:type="dxa"/>
                  <w:left w:w="108" w:type="dxa"/>
                  <w:bottom w:w="0" w:type="dxa"/>
                  <w:right w:w="108" w:type="dxa"/>
                </w:tblCellMar>
              </w:tblPrEx>
              <w:trPr>
                <w:trHeight w:val="566"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教育部工业设计教指委</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全国大学生工业设计大赛</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全国银奖</w:t>
                  </w:r>
                  <w:r>
                    <w:rPr>
                      <w:rFonts w:ascii="仿宋" w:hAnsi="仿宋" w:eastAsia="仿宋" w:cs="宋体"/>
                      <w:color w:val="000000"/>
                      <w:kern w:val="0"/>
                      <w:szCs w:val="21"/>
                    </w:rPr>
                    <w:t>1</w:t>
                  </w:r>
                  <w:r>
                    <w:rPr>
                      <w:rFonts w:hint="eastAsia" w:ascii="仿宋" w:hAnsi="仿宋" w:eastAsia="仿宋" w:cs="宋体"/>
                      <w:color w:val="000000"/>
                      <w:kern w:val="0"/>
                      <w:szCs w:val="21"/>
                    </w:rPr>
                    <w:t>项，入围奖3 项</w:t>
                  </w:r>
                </w:p>
              </w:tc>
            </w:tr>
            <w:tr>
              <w:tblPrEx>
                <w:tblCellMar>
                  <w:top w:w="0" w:type="dxa"/>
                  <w:left w:w="108" w:type="dxa"/>
                  <w:bottom w:w="0" w:type="dxa"/>
                  <w:right w:w="108" w:type="dxa"/>
                </w:tblCellMar>
              </w:tblPrEx>
              <w:trPr>
                <w:trHeight w:val="566"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四川省教厅</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全国大学生工业设计大赛四川赛区</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省级一等奖</w:t>
                  </w:r>
                  <w:r>
                    <w:rPr>
                      <w:rFonts w:ascii="仿宋" w:hAnsi="仿宋" w:eastAsia="仿宋" w:cs="宋体"/>
                      <w:color w:val="000000"/>
                      <w:kern w:val="0"/>
                      <w:szCs w:val="21"/>
                    </w:rPr>
                    <w:t>65</w:t>
                  </w:r>
                  <w:r>
                    <w:rPr>
                      <w:rFonts w:hint="eastAsia" w:ascii="仿宋" w:hAnsi="仿宋" w:eastAsia="仿宋" w:cs="宋体"/>
                      <w:color w:val="000000"/>
                      <w:kern w:val="0"/>
                      <w:szCs w:val="21"/>
                    </w:rPr>
                    <w:t>件，二等奖7</w:t>
                  </w:r>
                  <w:r>
                    <w:rPr>
                      <w:rFonts w:ascii="仿宋" w:hAnsi="仿宋" w:eastAsia="仿宋" w:cs="宋体"/>
                      <w:color w:val="000000"/>
                      <w:kern w:val="0"/>
                      <w:szCs w:val="21"/>
                    </w:rPr>
                    <w:t>0</w:t>
                  </w:r>
                  <w:r>
                    <w:rPr>
                      <w:rFonts w:hint="eastAsia" w:ascii="仿宋" w:hAnsi="仿宋" w:eastAsia="仿宋" w:cs="宋体"/>
                      <w:color w:val="000000"/>
                      <w:kern w:val="0"/>
                      <w:szCs w:val="21"/>
                    </w:rPr>
                    <w:t>件，三等奖</w:t>
                  </w:r>
                  <w:r>
                    <w:rPr>
                      <w:rFonts w:ascii="仿宋" w:hAnsi="仿宋" w:eastAsia="仿宋" w:cs="宋体"/>
                      <w:color w:val="000000"/>
                      <w:kern w:val="0"/>
                      <w:szCs w:val="21"/>
                    </w:rPr>
                    <w:t>90</w:t>
                  </w:r>
                  <w:r>
                    <w:rPr>
                      <w:rFonts w:hint="eastAsia" w:ascii="仿宋" w:hAnsi="仿宋" w:eastAsia="仿宋" w:cs="宋体"/>
                      <w:color w:val="000000"/>
                      <w:kern w:val="0"/>
                      <w:szCs w:val="21"/>
                    </w:rPr>
                    <w:t>件</w:t>
                  </w:r>
                </w:p>
              </w:tc>
            </w:tr>
            <w:tr>
              <w:tblPrEx>
                <w:tblCellMar>
                  <w:top w:w="0" w:type="dxa"/>
                  <w:left w:w="108" w:type="dxa"/>
                  <w:bottom w:w="0" w:type="dxa"/>
                  <w:right w:w="108" w:type="dxa"/>
                </w:tblCellMar>
              </w:tblPrEx>
              <w:trPr>
                <w:trHeight w:val="566"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中国创新设计产业战略联盟</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“装备中国”高端装备创新设计大赛</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国家级银奖</w:t>
                  </w:r>
                  <w:r>
                    <w:rPr>
                      <w:rFonts w:ascii="仿宋" w:hAnsi="仿宋" w:eastAsia="仿宋" w:cs="宋体"/>
                      <w:color w:val="000000"/>
                      <w:kern w:val="0"/>
                      <w:szCs w:val="21"/>
                    </w:rPr>
                    <w:t>2</w:t>
                  </w:r>
                  <w:r>
                    <w:rPr>
                      <w:rFonts w:hint="eastAsia" w:ascii="仿宋" w:hAnsi="仿宋" w:eastAsia="仿宋" w:cs="宋体"/>
                      <w:color w:val="000000"/>
                      <w:kern w:val="0"/>
                      <w:szCs w:val="21"/>
                    </w:rPr>
                    <w:t>项，优秀奖1项</w:t>
                  </w:r>
                </w:p>
              </w:tc>
            </w:tr>
            <w:tr>
              <w:tblPrEx>
                <w:tblCellMar>
                  <w:top w:w="0" w:type="dxa"/>
                  <w:left w:w="108" w:type="dxa"/>
                  <w:bottom w:w="0" w:type="dxa"/>
                  <w:right w:w="108" w:type="dxa"/>
                </w:tblCellMar>
              </w:tblPrEx>
              <w:trPr>
                <w:trHeight w:val="849"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工业和信息化部人才交流中心</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全国高校数字艺术设计大赛</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国家级一等奖</w:t>
                  </w:r>
                  <w:r>
                    <w:rPr>
                      <w:rFonts w:ascii="仿宋" w:hAnsi="仿宋" w:eastAsia="仿宋" w:cs="宋体"/>
                      <w:color w:val="000000"/>
                      <w:kern w:val="0"/>
                      <w:szCs w:val="21"/>
                    </w:rPr>
                    <w:t>3</w:t>
                  </w:r>
                  <w:r>
                    <w:rPr>
                      <w:rFonts w:hint="eastAsia" w:ascii="仿宋" w:hAnsi="仿宋" w:eastAsia="仿宋" w:cs="宋体"/>
                      <w:color w:val="000000"/>
                      <w:kern w:val="0"/>
                      <w:szCs w:val="21"/>
                    </w:rPr>
                    <w:t>项，二等奖</w:t>
                  </w:r>
                  <w:r>
                    <w:rPr>
                      <w:rFonts w:ascii="仿宋" w:hAnsi="仿宋" w:eastAsia="仿宋" w:cs="宋体"/>
                      <w:color w:val="000000"/>
                      <w:kern w:val="0"/>
                      <w:szCs w:val="21"/>
                    </w:rPr>
                    <w:t>7</w:t>
                  </w:r>
                  <w:r>
                    <w:rPr>
                      <w:rFonts w:hint="eastAsia" w:ascii="仿宋" w:hAnsi="仿宋" w:eastAsia="仿宋" w:cs="宋体"/>
                      <w:color w:val="000000"/>
                      <w:kern w:val="0"/>
                      <w:szCs w:val="21"/>
                    </w:rPr>
                    <w:t>项，三等奖</w:t>
                  </w:r>
                  <w:r>
                    <w:rPr>
                      <w:rFonts w:ascii="仿宋" w:hAnsi="仿宋" w:eastAsia="仿宋" w:cs="宋体"/>
                      <w:color w:val="000000"/>
                      <w:kern w:val="0"/>
                      <w:szCs w:val="21"/>
                    </w:rPr>
                    <w:t>11</w:t>
                  </w:r>
                  <w:r>
                    <w:rPr>
                      <w:rFonts w:hint="eastAsia" w:ascii="仿宋" w:hAnsi="仿宋" w:eastAsia="仿宋" w:cs="宋体"/>
                      <w:color w:val="000000"/>
                      <w:kern w:val="0"/>
                      <w:szCs w:val="21"/>
                    </w:rPr>
                    <w:t>项，优秀奖2项，最佳创意奖1项；省级一等奖</w:t>
                  </w:r>
                  <w:r>
                    <w:rPr>
                      <w:rFonts w:ascii="仿宋" w:hAnsi="仿宋" w:eastAsia="仿宋" w:cs="宋体"/>
                      <w:color w:val="000000"/>
                      <w:kern w:val="0"/>
                      <w:szCs w:val="21"/>
                    </w:rPr>
                    <w:t>30</w:t>
                  </w:r>
                  <w:r>
                    <w:rPr>
                      <w:rFonts w:hint="eastAsia" w:ascii="仿宋" w:hAnsi="仿宋" w:eastAsia="仿宋" w:cs="宋体"/>
                      <w:color w:val="000000"/>
                      <w:kern w:val="0"/>
                      <w:szCs w:val="21"/>
                    </w:rPr>
                    <w:t>项，二等奖</w:t>
                  </w:r>
                  <w:r>
                    <w:rPr>
                      <w:rFonts w:ascii="仿宋" w:hAnsi="仿宋" w:eastAsia="仿宋" w:cs="宋体"/>
                      <w:color w:val="000000"/>
                      <w:kern w:val="0"/>
                      <w:szCs w:val="21"/>
                    </w:rPr>
                    <w:t>38</w:t>
                  </w:r>
                  <w:r>
                    <w:rPr>
                      <w:rFonts w:hint="eastAsia" w:ascii="仿宋" w:hAnsi="仿宋" w:eastAsia="仿宋" w:cs="宋体"/>
                      <w:color w:val="000000"/>
                      <w:kern w:val="0"/>
                      <w:szCs w:val="21"/>
                    </w:rPr>
                    <w:t>项，三等奖</w:t>
                  </w:r>
                  <w:r>
                    <w:rPr>
                      <w:rFonts w:ascii="仿宋" w:hAnsi="仿宋" w:eastAsia="仿宋" w:cs="宋体"/>
                      <w:color w:val="000000"/>
                      <w:kern w:val="0"/>
                      <w:szCs w:val="21"/>
                    </w:rPr>
                    <w:t>32</w:t>
                  </w:r>
                  <w:r>
                    <w:rPr>
                      <w:rFonts w:hint="eastAsia" w:ascii="仿宋" w:hAnsi="仿宋" w:eastAsia="仿宋" w:cs="宋体"/>
                      <w:color w:val="000000"/>
                      <w:kern w:val="0"/>
                      <w:szCs w:val="21"/>
                    </w:rPr>
                    <w:t>项</w:t>
                  </w:r>
                </w:p>
              </w:tc>
            </w:tr>
            <w:tr>
              <w:tblPrEx>
                <w:tblCellMar>
                  <w:top w:w="0" w:type="dxa"/>
                  <w:left w:w="108" w:type="dxa"/>
                  <w:bottom w:w="0" w:type="dxa"/>
                  <w:right w:w="108" w:type="dxa"/>
                </w:tblCellMar>
              </w:tblPrEx>
              <w:trPr>
                <w:trHeight w:val="566"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“米兰设计周——中国高校设计学科师生优秀设计展”组委会</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“米兰设计周——中国高校设计学科师生优秀作品展”</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国家级一等奖</w:t>
                  </w:r>
                  <w:r>
                    <w:rPr>
                      <w:rFonts w:ascii="仿宋" w:hAnsi="仿宋" w:eastAsia="仿宋" w:cs="宋体"/>
                      <w:color w:val="000000"/>
                      <w:kern w:val="0"/>
                      <w:szCs w:val="21"/>
                    </w:rPr>
                    <w:t>6</w:t>
                  </w:r>
                  <w:r>
                    <w:rPr>
                      <w:rFonts w:hint="eastAsia" w:ascii="仿宋" w:hAnsi="仿宋" w:eastAsia="仿宋" w:cs="宋体"/>
                      <w:color w:val="000000"/>
                      <w:kern w:val="0"/>
                      <w:szCs w:val="21"/>
                    </w:rPr>
                    <w:t>项，二等奖</w:t>
                  </w:r>
                  <w:r>
                    <w:rPr>
                      <w:rFonts w:ascii="仿宋" w:hAnsi="仿宋" w:eastAsia="仿宋" w:cs="宋体"/>
                      <w:color w:val="000000"/>
                      <w:kern w:val="0"/>
                      <w:szCs w:val="21"/>
                    </w:rPr>
                    <w:t>8</w:t>
                  </w:r>
                  <w:r>
                    <w:rPr>
                      <w:rFonts w:hint="eastAsia" w:ascii="仿宋" w:hAnsi="仿宋" w:eastAsia="仿宋" w:cs="宋体"/>
                      <w:color w:val="000000"/>
                      <w:kern w:val="0"/>
                      <w:szCs w:val="21"/>
                    </w:rPr>
                    <w:t>项，三等奖</w:t>
                  </w:r>
                  <w:r>
                    <w:rPr>
                      <w:rFonts w:ascii="仿宋" w:hAnsi="仿宋" w:eastAsia="仿宋" w:cs="宋体"/>
                      <w:color w:val="000000"/>
                      <w:kern w:val="0"/>
                      <w:szCs w:val="21"/>
                    </w:rPr>
                    <w:t>24</w:t>
                  </w:r>
                  <w:r>
                    <w:rPr>
                      <w:rFonts w:hint="eastAsia" w:ascii="仿宋" w:hAnsi="仿宋" w:eastAsia="仿宋" w:cs="宋体"/>
                      <w:color w:val="000000"/>
                      <w:kern w:val="0"/>
                      <w:szCs w:val="21"/>
                    </w:rPr>
                    <w:t>项；省级一等奖</w:t>
                  </w:r>
                  <w:r>
                    <w:rPr>
                      <w:rFonts w:ascii="仿宋" w:hAnsi="仿宋" w:eastAsia="仿宋" w:cs="宋体"/>
                      <w:color w:val="000000"/>
                      <w:kern w:val="0"/>
                      <w:szCs w:val="21"/>
                    </w:rPr>
                    <w:t>21</w:t>
                  </w:r>
                  <w:r>
                    <w:rPr>
                      <w:rFonts w:hint="eastAsia" w:ascii="仿宋" w:hAnsi="仿宋" w:eastAsia="仿宋" w:cs="宋体"/>
                      <w:color w:val="000000"/>
                      <w:kern w:val="0"/>
                      <w:szCs w:val="21"/>
                    </w:rPr>
                    <w:t>项，二等奖</w:t>
                  </w:r>
                  <w:r>
                    <w:rPr>
                      <w:rFonts w:ascii="仿宋" w:hAnsi="仿宋" w:eastAsia="仿宋" w:cs="宋体"/>
                      <w:color w:val="000000"/>
                      <w:kern w:val="0"/>
                      <w:szCs w:val="21"/>
                    </w:rPr>
                    <w:t>34</w:t>
                  </w:r>
                  <w:r>
                    <w:rPr>
                      <w:rFonts w:hint="eastAsia" w:ascii="仿宋" w:hAnsi="仿宋" w:eastAsia="仿宋" w:cs="宋体"/>
                      <w:color w:val="000000"/>
                      <w:kern w:val="0"/>
                      <w:szCs w:val="21"/>
                    </w:rPr>
                    <w:t>项，三等奖</w:t>
                  </w:r>
                  <w:r>
                    <w:rPr>
                      <w:rFonts w:ascii="仿宋" w:hAnsi="仿宋" w:eastAsia="仿宋" w:cs="宋体"/>
                      <w:color w:val="000000"/>
                      <w:kern w:val="0"/>
                      <w:szCs w:val="21"/>
                    </w:rPr>
                    <w:t>37</w:t>
                  </w:r>
                  <w:r>
                    <w:rPr>
                      <w:rFonts w:hint="eastAsia" w:ascii="仿宋" w:hAnsi="仿宋" w:eastAsia="仿宋" w:cs="宋体"/>
                      <w:color w:val="000000"/>
                      <w:kern w:val="0"/>
                      <w:szCs w:val="21"/>
                    </w:rPr>
                    <w:t>项</w:t>
                  </w:r>
                </w:p>
              </w:tc>
            </w:tr>
            <w:tr>
              <w:tblPrEx>
                <w:tblCellMar>
                  <w:top w:w="0" w:type="dxa"/>
                  <w:left w:w="108" w:type="dxa"/>
                  <w:bottom w:w="0" w:type="dxa"/>
                  <w:right w:w="108" w:type="dxa"/>
                </w:tblCellMar>
              </w:tblPrEx>
              <w:trPr>
                <w:trHeight w:val="566"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国家制造业信息化培训中心</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全国三维数字化创新设计大赛</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国家级三等奖1项；省级一等奖1项，二等奖</w:t>
                  </w:r>
                  <w:r>
                    <w:rPr>
                      <w:rFonts w:ascii="仿宋" w:hAnsi="仿宋" w:eastAsia="仿宋" w:cs="宋体"/>
                      <w:color w:val="000000"/>
                      <w:kern w:val="0"/>
                      <w:szCs w:val="21"/>
                    </w:rPr>
                    <w:t>4</w:t>
                  </w:r>
                  <w:r>
                    <w:rPr>
                      <w:rFonts w:hint="eastAsia" w:ascii="仿宋" w:hAnsi="仿宋" w:eastAsia="仿宋" w:cs="宋体"/>
                      <w:color w:val="000000"/>
                      <w:kern w:val="0"/>
                      <w:szCs w:val="21"/>
                    </w:rPr>
                    <w:t>项</w:t>
                  </w:r>
                </w:p>
              </w:tc>
            </w:tr>
            <w:tr>
              <w:tblPrEx>
                <w:tblCellMar>
                  <w:top w:w="0" w:type="dxa"/>
                  <w:left w:w="108" w:type="dxa"/>
                  <w:bottom w:w="0" w:type="dxa"/>
                  <w:right w:w="108" w:type="dxa"/>
                </w:tblCellMar>
              </w:tblPrEx>
              <w:trPr>
                <w:trHeight w:val="566"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工业和信息化部人才交流中心</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“天府工匠杯”工业设计大赛</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优秀奖</w:t>
                  </w:r>
                  <w:r>
                    <w:rPr>
                      <w:rFonts w:ascii="仿宋" w:hAnsi="仿宋" w:eastAsia="仿宋" w:cs="宋体"/>
                      <w:color w:val="000000"/>
                      <w:kern w:val="0"/>
                      <w:szCs w:val="21"/>
                    </w:rPr>
                    <w:t>5</w:t>
                  </w:r>
                  <w:r>
                    <w:rPr>
                      <w:rFonts w:hint="eastAsia" w:ascii="仿宋" w:hAnsi="仿宋" w:eastAsia="仿宋" w:cs="宋体"/>
                      <w:color w:val="000000"/>
                      <w:kern w:val="0"/>
                      <w:szCs w:val="21"/>
                    </w:rPr>
                    <w:t xml:space="preserve"> 项</w:t>
                  </w:r>
                </w:p>
              </w:tc>
            </w:tr>
            <w:tr>
              <w:tblPrEx>
                <w:tblCellMar>
                  <w:top w:w="0" w:type="dxa"/>
                  <w:left w:w="108" w:type="dxa"/>
                  <w:bottom w:w="0" w:type="dxa"/>
                  <w:right w:w="108" w:type="dxa"/>
                </w:tblCellMar>
              </w:tblPrEx>
              <w:trPr>
                <w:trHeight w:val="566"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成都市人民政府</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成都创意设计周-金熊猫天府创意设计奖</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新秀奖</w:t>
                  </w:r>
                  <w:r>
                    <w:rPr>
                      <w:rFonts w:ascii="仿宋" w:hAnsi="仿宋" w:eastAsia="仿宋" w:cs="宋体"/>
                      <w:color w:val="000000"/>
                      <w:kern w:val="0"/>
                      <w:szCs w:val="21"/>
                    </w:rPr>
                    <w:t>2</w:t>
                  </w:r>
                  <w:r>
                    <w:rPr>
                      <w:rFonts w:hint="eastAsia" w:ascii="仿宋" w:hAnsi="仿宋" w:eastAsia="仿宋" w:cs="宋体"/>
                      <w:color w:val="000000"/>
                      <w:kern w:val="0"/>
                      <w:szCs w:val="21"/>
                    </w:rPr>
                    <w:t>项，入围奖</w:t>
                  </w:r>
                  <w:r>
                    <w:rPr>
                      <w:rFonts w:ascii="仿宋" w:hAnsi="仿宋" w:eastAsia="仿宋" w:cs="宋体"/>
                      <w:color w:val="000000"/>
                      <w:kern w:val="0"/>
                      <w:szCs w:val="21"/>
                    </w:rPr>
                    <w:t>3</w:t>
                  </w:r>
                  <w:r>
                    <w:rPr>
                      <w:rFonts w:hint="eastAsia" w:ascii="仿宋" w:hAnsi="仿宋" w:eastAsia="仿宋" w:cs="宋体"/>
                      <w:color w:val="000000"/>
                      <w:kern w:val="0"/>
                      <w:szCs w:val="21"/>
                    </w:rPr>
                    <w:t xml:space="preserve"> 项</w:t>
                  </w:r>
                </w:p>
              </w:tc>
            </w:tr>
            <w:tr>
              <w:tblPrEx>
                <w:tblCellMar>
                  <w:top w:w="0" w:type="dxa"/>
                  <w:left w:w="108" w:type="dxa"/>
                  <w:bottom w:w="0" w:type="dxa"/>
                  <w:right w:w="108" w:type="dxa"/>
                </w:tblCellMar>
              </w:tblPrEx>
              <w:trPr>
                <w:trHeight w:val="566"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全国高等院校计算机基础教育研究会</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中国好创意暨全国数字艺术设计大赛</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国家级二等奖</w:t>
                  </w:r>
                  <w:r>
                    <w:rPr>
                      <w:rFonts w:ascii="仿宋" w:hAnsi="仿宋" w:eastAsia="仿宋" w:cs="宋体"/>
                      <w:color w:val="000000"/>
                      <w:kern w:val="0"/>
                      <w:szCs w:val="21"/>
                    </w:rPr>
                    <w:t>3</w:t>
                  </w:r>
                  <w:r>
                    <w:rPr>
                      <w:rFonts w:hint="eastAsia" w:ascii="仿宋" w:hAnsi="仿宋" w:eastAsia="仿宋" w:cs="宋体"/>
                      <w:color w:val="000000"/>
                      <w:kern w:val="0"/>
                      <w:szCs w:val="21"/>
                    </w:rPr>
                    <w:t>项，三等奖</w:t>
                  </w:r>
                  <w:r>
                    <w:rPr>
                      <w:rFonts w:ascii="仿宋" w:hAnsi="仿宋" w:eastAsia="仿宋" w:cs="宋体"/>
                      <w:color w:val="000000"/>
                      <w:kern w:val="0"/>
                      <w:szCs w:val="21"/>
                    </w:rPr>
                    <w:t>3</w:t>
                  </w:r>
                  <w:r>
                    <w:rPr>
                      <w:rFonts w:hint="eastAsia" w:ascii="仿宋" w:hAnsi="仿宋" w:eastAsia="仿宋" w:cs="宋体"/>
                      <w:color w:val="000000"/>
                      <w:kern w:val="0"/>
                      <w:szCs w:val="21"/>
                    </w:rPr>
                    <w:t>项；省级三等奖3项</w:t>
                  </w:r>
                </w:p>
              </w:tc>
            </w:tr>
            <w:tr>
              <w:tblPrEx>
                <w:tblCellMar>
                  <w:top w:w="0" w:type="dxa"/>
                  <w:left w:w="108" w:type="dxa"/>
                  <w:bottom w:w="0" w:type="dxa"/>
                  <w:right w:w="108" w:type="dxa"/>
                </w:tblCellMar>
              </w:tblPrEx>
              <w:trPr>
                <w:trHeight w:val="1132" w:hRule="atLeast"/>
              </w:trPr>
              <w:tc>
                <w:tcPr>
                  <w:tcW w:w="24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东方设计奖·全国高校创新设计大赛组织委员会</w:t>
                  </w:r>
                </w:p>
              </w:tc>
              <w:tc>
                <w:tcPr>
                  <w:tcW w:w="2453"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东方设计奖全国高校创新设计大赛</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国家级一等奖1项，二等奖2</w:t>
                  </w:r>
                  <w:r>
                    <w:rPr>
                      <w:rFonts w:ascii="仿宋" w:hAnsi="仿宋" w:eastAsia="仿宋" w:cs="宋体"/>
                      <w:color w:val="000000"/>
                      <w:kern w:val="0"/>
                      <w:szCs w:val="21"/>
                    </w:rPr>
                    <w:t>0</w:t>
                  </w:r>
                  <w:r>
                    <w:rPr>
                      <w:rFonts w:hint="eastAsia" w:ascii="仿宋" w:hAnsi="仿宋" w:eastAsia="仿宋" w:cs="宋体"/>
                      <w:color w:val="000000"/>
                      <w:kern w:val="0"/>
                      <w:szCs w:val="21"/>
                    </w:rPr>
                    <w:t>项，三等奖3</w:t>
                  </w:r>
                  <w:r>
                    <w:rPr>
                      <w:rFonts w:ascii="仿宋" w:hAnsi="仿宋" w:eastAsia="仿宋" w:cs="宋体"/>
                      <w:color w:val="000000"/>
                      <w:kern w:val="0"/>
                      <w:szCs w:val="21"/>
                    </w:rPr>
                    <w:t>3</w:t>
                  </w:r>
                  <w:r>
                    <w:rPr>
                      <w:rFonts w:hint="eastAsia" w:ascii="仿宋" w:hAnsi="仿宋" w:eastAsia="仿宋" w:cs="宋体"/>
                      <w:color w:val="000000"/>
                      <w:kern w:val="0"/>
                      <w:szCs w:val="21"/>
                    </w:rPr>
                    <w:t>项；省级一等奖2</w:t>
                  </w:r>
                  <w:r>
                    <w:rPr>
                      <w:rFonts w:ascii="仿宋" w:hAnsi="仿宋" w:eastAsia="仿宋" w:cs="宋体"/>
                      <w:color w:val="000000"/>
                      <w:kern w:val="0"/>
                      <w:szCs w:val="21"/>
                    </w:rPr>
                    <w:t>8</w:t>
                  </w:r>
                  <w:r>
                    <w:rPr>
                      <w:rFonts w:hint="eastAsia" w:ascii="仿宋" w:hAnsi="仿宋" w:eastAsia="仿宋" w:cs="宋体"/>
                      <w:color w:val="000000"/>
                      <w:kern w:val="0"/>
                      <w:szCs w:val="21"/>
                    </w:rPr>
                    <w:t>项，二等奖8项，三等奖2</w:t>
                  </w:r>
                  <w:r>
                    <w:rPr>
                      <w:rFonts w:ascii="仿宋" w:hAnsi="仿宋" w:eastAsia="仿宋" w:cs="宋体"/>
                      <w:color w:val="000000"/>
                      <w:kern w:val="0"/>
                      <w:szCs w:val="21"/>
                    </w:rPr>
                    <w:t>3</w:t>
                  </w:r>
                  <w:r>
                    <w:rPr>
                      <w:rFonts w:hint="eastAsia" w:ascii="仿宋" w:hAnsi="仿宋" w:eastAsia="仿宋" w:cs="宋体"/>
                      <w:color w:val="000000"/>
                      <w:kern w:val="0"/>
                      <w:szCs w:val="21"/>
                    </w:rPr>
                    <w:t>项</w:t>
                  </w:r>
                </w:p>
              </w:tc>
            </w:tr>
          </w:tbl>
          <w:p>
            <w:pPr>
              <w:autoSpaceDE w:val="0"/>
              <w:autoSpaceDN w:val="0"/>
              <w:adjustRightInd w:val="0"/>
              <w:spacing w:line="288" w:lineRule="auto"/>
              <w:ind w:firstLine="460" w:firstLineChars="192"/>
              <w:jc w:val="left"/>
              <w:rPr>
                <w:rFonts w:ascii="仿宋" w:eastAsia="仿宋" w:cs="仿宋"/>
                <w:kern w:val="0"/>
                <w:sz w:val="24"/>
                <w:szCs w:val="24"/>
              </w:rPr>
            </w:pPr>
          </w:p>
          <w:p>
            <w:pPr>
              <w:autoSpaceDE w:val="0"/>
              <w:autoSpaceDN w:val="0"/>
              <w:adjustRightInd w:val="0"/>
              <w:spacing w:line="288" w:lineRule="auto"/>
              <w:ind w:firstLine="451" w:firstLineChars="187"/>
              <w:jc w:val="left"/>
              <w:rPr>
                <w:rFonts w:ascii="仿宋" w:eastAsia="仿宋" w:cs="仿宋"/>
                <w:b/>
                <w:bCs/>
                <w:kern w:val="0"/>
                <w:sz w:val="24"/>
                <w:szCs w:val="24"/>
              </w:rPr>
            </w:pPr>
            <w:r>
              <w:rPr>
                <w:rFonts w:ascii="仿宋" w:eastAsia="仿宋" w:cs="仿宋"/>
                <w:b/>
                <w:bCs/>
                <w:kern w:val="0"/>
                <w:sz w:val="24"/>
                <w:szCs w:val="24"/>
              </w:rPr>
              <w:t>2.</w:t>
            </w:r>
            <w:r>
              <w:rPr>
                <w:rFonts w:hint="eastAsia" w:ascii="仿宋" w:eastAsia="仿宋" w:cs="仿宋"/>
                <w:b/>
                <w:bCs/>
                <w:kern w:val="0"/>
                <w:sz w:val="24"/>
                <w:szCs w:val="24"/>
              </w:rPr>
              <w:t xml:space="preserve"> 其他高校学生和社会学习者应用情况及效果</w:t>
            </w:r>
          </w:p>
          <w:p>
            <w:pPr>
              <w:autoSpaceDE w:val="0"/>
              <w:autoSpaceDN w:val="0"/>
              <w:adjustRightInd w:val="0"/>
              <w:spacing w:line="288" w:lineRule="auto"/>
              <w:ind w:firstLine="460" w:firstLineChars="192"/>
              <w:jc w:val="left"/>
              <w:rPr>
                <w:rFonts w:ascii="仿宋" w:eastAsia="仿宋" w:cs="仿宋"/>
                <w:kern w:val="0"/>
                <w:sz w:val="24"/>
                <w:szCs w:val="24"/>
              </w:rPr>
            </w:pPr>
            <w:r>
              <w:rPr>
                <w:rFonts w:hint="eastAsia" w:ascii="仿宋" w:eastAsia="仿宋" w:cs="仿宋"/>
                <w:kern w:val="0"/>
                <w:sz w:val="24"/>
                <w:szCs w:val="24"/>
              </w:rPr>
              <w:t>本课程已完整开设8期，已面向</w:t>
            </w:r>
            <w:r>
              <w:rPr>
                <w:rFonts w:ascii="仿宋" w:eastAsia="仿宋" w:cs="仿宋"/>
                <w:kern w:val="0"/>
                <w:sz w:val="24"/>
                <w:szCs w:val="24"/>
              </w:rPr>
              <w:t>100</w:t>
            </w:r>
            <w:r>
              <w:rPr>
                <w:rFonts w:hint="eastAsia" w:ascii="仿宋" w:eastAsia="仿宋" w:cs="仿宋"/>
                <w:kern w:val="0"/>
                <w:sz w:val="24"/>
                <w:szCs w:val="24"/>
              </w:rPr>
              <w:t>所高校和机构的</w:t>
            </w:r>
            <w:r>
              <w:rPr>
                <w:rFonts w:ascii="仿宋" w:eastAsia="仿宋" w:cs="仿宋"/>
                <w:kern w:val="0"/>
                <w:sz w:val="24"/>
                <w:szCs w:val="24"/>
              </w:rPr>
              <w:t>200</w:t>
            </w:r>
            <w:r>
              <w:rPr>
                <w:rFonts w:hint="eastAsia" w:ascii="仿宋" w:eastAsia="仿宋" w:cs="仿宋"/>
                <w:kern w:val="0"/>
                <w:sz w:val="24"/>
                <w:szCs w:val="24"/>
              </w:rPr>
              <w:t>余名学生和社会人士提供课程资源和教学。</w:t>
            </w:r>
          </w:p>
          <w:p>
            <w:pPr>
              <w:autoSpaceDE w:val="0"/>
              <w:autoSpaceDN w:val="0"/>
              <w:adjustRightInd w:val="0"/>
              <w:spacing w:line="288" w:lineRule="auto"/>
              <w:jc w:val="center"/>
              <w:rPr>
                <w:rFonts w:ascii="仿宋" w:hAnsi="仿宋" w:eastAsia="仿宋"/>
                <w:b/>
                <w:bCs/>
                <w:szCs w:val="21"/>
              </w:rPr>
            </w:pPr>
            <w:r>
              <w:rPr>
                <w:rFonts w:hint="eastAsia" w:ascii="仿宋" w:hAnsi="仿宋" w:eastAsia="仿宋"/>
                <w:b/>
                <w:bCs/>
                <w:szCs w:val="21"/>
              </w:rPr>
              <w:t>表2</w:t>
            </w:r>
            <w:r>
              <w:rPr>
                <w:rFonts w:ascii="仿宋" w:hAnsi="仿宋" w:eastAsia="仿宋"/>
                <w:b/>
                <w:bCs/>
                <w:szCs w:val="21"/>
              </w:rPr>
              <w:t xml:space="preserve"> </w:t>
            </w:r>
            <w:r>
              <w:rPr>
                <w:rFonts w:hint="eastAsia" w:ascii="仿宋" w:hAnsi="仿宋" w:eastAsia="仿宋"/>
                <w:b/>
                <w:bCs/>
                <w:szCs w:val="21"/>
              </w:rPr>
              <w:t>其他高校和机构名单（</w:t>
            </w:r>
            <w:r>
              <w:rPr>
                <w:rFonts w:hint="eastAsia" w:ascii="仿宋" w:hAnsi="仿宋" w:eastAsia="仿宋" w:cs="仿宋"/>
                <w:b/>
                <w:bCs/>
                <w:kern w:val="0"/>
                <w:szCs w:val="21"/>
              </w:rPr>
              <w:t>按拼音进行排列</w:t>
            </w:r>
            <w:r>
              <w:rPr>
                <w:rFonts w:hint="eastAsia" w:ascii="仿宋" w:hAnsi="仿宋" w:eastAsia="仿宋"/>
                <w:b/>
                <w:bCs/>
                <w:szCs w:val="21"/>
              </w:rPr>
              <w:t>）</w:t>
            </w:r>
          </w:p>
          <w:tbl>
            <w:tblPr>
              <w:tblStyle w:val="7"/>
              <w:tblW w:w="9120" w:type="dxa"/>
              <w:tblInd w:w="0" w:type="dxa"/>
              <w:tblLayout w:type="fixed"/>
              <w:tblCellMar>
                <w:top w:w="0" w:type="dxa"/>
                <w:left w:w="108" w:type="dxa"/>
                <w:bottom w:w="0" w:type="dxa"/>
                <w:right w:w="108" w:type="dxa"/>
              </w:tblCellMar>
            </w:tblPr>
            <w:tblGrid>
              <w:gridCol w:w="440"/>
              <w:gridCol w:w="2600"/>
              <w:gridCol w:w="440"/>
              <w:gridCol w:w="2600"/>
              <w:gridCol w:w="440"/>
              <w:gridCol w:w="2600"/>
            </w:tblGrid>
            <w:tr>
              <w:tblPrEx>
                <w:tblCellMar>
                  <w:top w:w="0" w:type="dxa"/>
                  <w:left w:w="108" w:type="dxa"/>
                  <w:bottom w:w="0" w:type="dxa"/>
                  <w:right w:w="108" w:type="dxa"/>
                </w:tblCellMar>
              </w:tblPrEx>
              <w:trPr>
                <w:trHeight w:val="566" w:hRule="atLeast"/>
              </w:trPr>
              <w:tc>
                <w:tcPr>
                  <w:tcW w:w="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ascii="仿宋" w:hAnsi="仿宋" w:eastAsia="仿宋" w:cs="Times New Roman"/>
                      <w:color w:val="000000"/>
                      <w:kern w:val="0"/>
                      <w:szCs w:val="21"/>
                    </w:rPr>
                    <w:t>序号</w:t>
                  </w:r>
                </w:p>
              </w:tc>
              <w:tc>
                <w:tcPr>
                  <w:tcW w:w="26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ascii="仿宋" w:hAnsi="仿宋" w:eastAsia="仿宋" w:cs="Times New Roman"/>
                      <w:color w:val="000000"/>
                      <w:kern w:val="0"/>
                      <w:szCs w:val="21"/>
                    </w:rPr>
                    <w:t>学校及机构</w:t>
                  </w:r>
                </w:p>
              </w:tc>
              <w:tc>
                <w:tcPr>
                  <w:tcW w:w="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ascii="仿宋" w:hAnsi="仿宋" w:eastAsia="仿宋" w:cs="Times New Roman"/>
                      <w:color w:val="000000"/>
                      <w:kern w:val="0"/>
                      <w:szCs w:val="21"/>
                    </w:rPr>
                    <w:t>序号</w:t>
                  </w:r>
                </w:p>
              </w:tc>
              <w:tc>
                <w:tcPr>
                  <w:tcW w:w="26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ascii="仿宋" w:hAnsi="仿宋" w:eastAsia="仿宋" w:cs="Times New Roman"/>
                      <w:color w:val="000000"/>
                      <w:kern w:val="0"/>
                      <w:szCs w:val="21"/>
                    </w:rPr>
                    <w:t>学校及机构</w:t>
                  </w:r>
                </w:p>
              </w:tc>
              <w:tc>
                <w:tcPr>
                  <w:tcW w:w="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ascii="仿宋" w:hAnsi="仿宋" w:eastAsia="仿宋" w:cs="Times New Roman"/>
                      <w:color w:val="000000"/>
                      <w:kern w:val="0"/>
                      <w:szCs w:val="21"/>
                    </w:rPr>
                    <w:t>序号</w:t>
                  </w:r>
                </w:p>
              </w:tc>
              <w:tc>
                <w:tcPr>
                  <w:tcW w:w="26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ascii="仿宋" w:hAnsi="仿宋" w:eastAsia="仿宋" w:cs="Times New Roman"/>
                      <w:color w:val="000000"/>
                      <w:kern w:val="0"/>
                      <w:szCs w:val="21"/>
                    </w:rPr>
                    <w:t>学校及机构</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鞍山师范学院泛雅</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河北工程大学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邵阳学院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蚌埠学院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河南牧业经济学院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深圳大学</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北京信息科技大学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衡水学院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四川美术学院</w:t>
                  </w:r>
                </w:p>
              </w:tc>
            </w:tr>
            <w:tr>
              <w:tblPrEx>
                <w:tblCellMar>
                  <w:top w:w="0" w:type="dxa"/>
                  <w:left w:w="108" w:type="dxa"/>
                  <w:bottom w:w="0" w:type="dxa"/>
                  <w:right w:w="108" w:type="dxa"/>
                </w:tblCellMar>
              </w:tblPrEx>
              <w:trPr>
                <w:trHeight w:val="566"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常州卫生高等职业技术学校</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湖北工业大学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71</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四川文化艺术学院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成都航空职业技术学院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湖南第一师范学院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苏州大学文正学院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赤峰工业职业技术学院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湖南工业大学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太仓市图书馆</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大连工业大学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41</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湖南软件职业学院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74</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太原科技大学</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东莞技师学院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华北科技学院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天津大学仁爱学院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东海县图书馆</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华南理工大学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同济大学</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泛雅慕课联盟</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44</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华南农业大学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潍坊理工学院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11</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福建江夏学院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江西理工大学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温州职业技术学院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福州大学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江西旅游商贸职业学院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79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五邑大学</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福州外语外贸学院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江西陶瓷工艺美术职业技术学院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武昌首义学院</w:t>
                  </w:r>
                </w:p>
              </w:tc>
            </w:tr>
            <w:tr>
              <w:tblPrEx>
                <w:tblCellMar>
                  <w:top w:w="0" w:type="dxa"/>
                  <w:left w:w="108" w:type="dxa"/>
                  <w:bottom w:w="0" w:type="dxa"/>
                  <w:right w:w="108" w:type="dxa"/>
                </w:tblCellMar>
              </w:tblPrEx>
              <w:trPr>
                <w:trHeight w:val="566"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14</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高邮市图书馆</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江西外语外贸职业学院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81</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武汉纺织大学外经贸学院</w:t>
                  </w:r>
                </w:p>
              </w:tc>
            </w:tr>
            <w:tr>
              <w:tblPrEx>
                <w:tblCellMar>
                  <w:top w:w="0" w:type="dxa"/>
                  <w:left w:w="108" w:type="dxa"/>
                  <w:bottom w:w="0" w:type="dxa"/>
                  <w:right w:w="108" w:type="dxa"/>
                </w:tblCellMar>
              </w:tblPrEx>
              <w:trPr>
                <w:trHeight w:val="566"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广东金融学院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49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焦作大学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武汉纺织大学外经贸学院网络教学平台</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广东理工学院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九江学院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西安文理学院</w:t>
                  </w:r>
                </w:p>
              </w:tc>
            </w:tr>
            <w:tr>
              <w:tblPrEx>
                <w:tblCellMar>
                  <w:top w:w="0" w:type="dxa"/>
                  <w:left w:w="108" w:type="dxa"/>
                  <w:bottom w:w="0" w:type="dxa"/>
                  <w:right w:w="108" w:type="dxa"/>
                </w:tblCellMar>
              </w:tblPrEx>
              <w:trPr>
                <w:trHeight w:val="849"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广东松山职业技术学院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51</w:t>
                  </w:r>
                </w:p>
              </w:tc>
              <w:tc>
                <w:tcPr>
                  <w:tcW w:w="2600" w:type="dxa"/>
                  <w:tcBorders>
                    <w:top w:val="nil"/>
                    <w:left w:val="nil"/>
                    <w:bottom w:val="single" w:color="auto" w:sz="4" w:space="0"/>
                    <w:right w:val="single" w:color="auto" w:sz="4" w:space="0"/>
                  </w:tcBorders>
                  <w:shd w:val="clear" w:color="auto" w:fill="auto"/>
                  <w:vAlign w:val="center"/>
                </w:tcPr>
                <w:p>
                  <w:pPr>
                    <w:widowControl/>
                    <w:spacing w:after="240"/>
                    <w:jc w:val="left"/>
                    <w:rPr>
                      <w:rFonts w:ascii="仿宋" w:hAnsi="仿宋" w:eastAsia="仿宋" w:cs="Times New Roman"/>
                      <w:color w:val="000000"/>
                      <w:kern w:val="0"/>
                      <w:szCs w:val="21"/>
                    </w:rPr>
                  </w:pPr>
                  <w:r>
                    <w:rPr>
                      <w:rFonts w:hint="eastAsia" w:ascii="仿宋" w:hAnsi="仿宋" w:eastAsia="仿宋"/>
                      <w:color w:val="000000"/>
                      <w:szCs w:val="21"/>
                    </w:rPr>
                    <w:t>昆明理工大学津桥学院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84</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西南财经大学天府学院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广东亚视演艺职业学院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兰州理工大学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西南交通大学希望学院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19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广东医科大学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辽宁工贸学校</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西南林业大学</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广西机电职业技术学院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54</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辽宁经济职业技术学院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许昌电气职业学院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21</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广西职业技术学院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陇东学院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学雅平台</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广州大学松田学院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茂名职业技术学院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89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燕山大学</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广州番禺职业技术学院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南京科技职业学院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印台区职业技术学校</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24</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广州华立科技职业学院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南京农业大学</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91</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榆林市高新区完全中学</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广州理工学院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59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南通师范高等专科学校</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云南交通职业技术学院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广州南洋理工职业学院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内蒙古机电职业技术学院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长江大学文理学院</w:t>
                  </w:r>
                </w:p>
              </w:tc>
            </w:tr>
            <w:tr>
              <w:tblPrEx>
                <w:tblCellMar>
                  <w:top w:w="0" w:type="dxa"/>
                  <w:left w:w="108" w:type="dxa"/>
                  <w:bottom w:w="0" w:type="dxa"/>
                  <w:right w:w="108" w:type="dxa"/>
                </w:tblCellMar>
              </w:tblPrEx>
              <w:trPr>
                <w:trHeight w:val="566"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广州松田职业学院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61</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宁县职业中等专业学校</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94</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长沙环境保护职业技术学院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贵州商学院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萍乡卫生职业学院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肇庆学院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29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贵州师范大学求是学院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山东工业职业学院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郑州大学</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桂林理工大学南宁分校</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64</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商丘学院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郑州升达经贸管理学院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31</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哈尔滨石油学院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65</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上海工艺美术职业学院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98</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智图活动</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32</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韩山师范学院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66</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上海交通职业技术学院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99</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中国计量大学研究生院</w:t>
                  </w:r>
                </w:p>
              </w:tc>
            </w:tr>
            <w:tr>
              <w:tblPrEx>
                <w:tblCellMar>
                  <w:top w:w="0" w:type="dxa"/>
                  <w:left w:w="108" w:type="dxa"/>
                  <w:bottom w:w="0" w:type="dxa"/>
                  <w:right w:w="108" w:type="dxa"/>
                </w:tblCellMar>
              </w:tblPrEx>
              <w:trPr>
                <w:trHeight w:val="283"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33</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合肥学院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67</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韶关学院</w:t>
                  </w: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 w:val="13"/>
                      <w:szCs w:val="13"/>
                    </w:rPr>
                  </w:pPr>
                  <w:r>
                    <w:rPr>
                      <w:rFonts w:hint="eastAsia" w:ascii="仿宋" w:hAnsi="仿宋" w:eastAsia="仿宋"/>
                      <w:color w:val="000000"/>
                      <w:sz w:val="13"/>
                      <w:szCs w:val="13"/>
                    </w:rPr>
                    <w:t>100</w:t>
                  </w:r>
                </w:p>
              </w:tc>
              <w:tc>
                <w:tcPr>
                  <w:tcW w:w="26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中国民用航空飞行学院</w:t>
                  </w:r>
                </w:p>
              </w:tc>
            </w:tr>
            <w:tr>
              <w:tblPrEx>
                <w:tblCellMar>
                  <w:top w:w="0" w:type="dxa"/>
                  <w:left w:w="108" w:type="dxa"/>
                  <w:bottom w:w="0" w:type="dxa"/>
                  <w:right w:w="108" w:type="dxa"/>
                </w:tblCellMar>
              </w:tblPrEx>
              <w:trPr>
                <w:trHeight w:val="283" w:hRule="atLeast"/>
              </w:trPr>
              <w:tc>
                <w:tcPr>
                  <w:tcW w:w="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仿宋" w:hAnsi="仿宋" w:eastAsia="仿宋"/>
                      <w:color w:val="000000"/>
                      <w:szCs w:val="21"/>
                    </w:rPr>
                    <w:t>34</w:t>
                  </w:r>
                </w:p>
              </w:tc>
              <w:tc>
                <w:tcPr>
                  <w:tcW w:w="26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仿宋" w:hAnsi="仿宋" w:eastAsia="仿宋"/>
                      <w:color w:val="000000"/>
                      <w:szCs w:val="21"/>
                    </w:rPr>
                    <w:t>河北大学</w:t>
                  </w:r>
                </w:p>
              </w:tc>
              <w:tc>
                <w:tcPr>
                  <w:tcW w:w="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等线" w:hAnsi="等线" w:eastAsia="等线"/>
                      <w:color w:val="000000"/>
                      <w:sz w:val="22"/>
                    </w:rPr>
                    <w:t>　</w:t>
                  </w:r>
                </w:p>
              </w:tc>
              <w:tc>
                <w:tcPr>
                  <w:tcW w:w="26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等线" w:hAnsi="等线" w:eastAsia="等线"/>
                      <w:color w:val="000000"/>
                      <w:sz w:val="22"/>
                    </w:rPr>
                    <w:t>　</w:t>
                  </w:r>
                </w:p>
              </w:tc>
              <w:tc>
                <w:tcPr>
                  <w:tcW w:w="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Times New Roman"/>
                      <w:color w:val="000000"/>
                      <w:kern w:val="0"/>
                      <w:szCs w:val="21"/>
                    </w:rPr>
                  </w:pPr>
                  <w:r>
                    <w:rPr>
                      <w:rFonts w:hint="eastAsia" w:ascii="等线" w:hAnsi="等线" w:eastAsia="等线"/>
                      <w:color w:val="000000"/>
                      <w:sz w:val="22"/>
                    </w:rPr>
                    <w:t>　</w:t>
                  </w:r>
                </w:p>
              </w:tc>
              <w:tc>
                <w:tcPr>
                  <w:tcW w:w="26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Times New Roman"/>
                      <w:color w:val="000000"/>
                      <w:kern w:val="0"/>
                      <w:szCs w:val="21"/>
                    </w:rPr>
                  </w:pPr>
                  <w:r>
                    <w:rPr>
                      <w:rFonts w:hint="eastAsia" w:ascii="等线" w:hAnsi="等线" w:eastAsia="等线"/>
                      <w:color w:val="000000"/>
                      <w:sz w:val="22"/>
                    </w:rPr>
                    <w:t>　</w:t>
                  </w:r>
                </w:p>
              </w:tc>
            </w:tr>
          </w:tbl>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utoSpaceDE w:val="0"/>
              <w:autoSpaceDN w:val="0"/>
              <w:adjustRightInd w:val="0"/>
              <w:spacing w:line="288" w:lineRule="auto"/>
              <w:ind w:firstLine="460" w:firstLineChars="192"/>
              <w:jc w:val="left"/>
              <w:rPr>
                <w:rFonts w:ascii="仿宋" w:eastAsia="仿宋" w:cs="仿宋"/>
                <w:kern w:val="0"/>
                <w:sz w:val="24"/>
                <w:szCs w:val="24"/>
              </w:rPr>
            </w:pPr>
            <w:r>
              <w:rPr>
                <w:rFonts w:hint="eastAsia" w:ascii="仿宋" w:eastAsia="仿宋" w:cs="仿宋"/>
                <w:kern w:val="0"/>
                <w:sz w:val="24"/>
                <w:szCs w:val="24"/>
              </w:rPr>
              <w:t>根据国家一流线上课程建设要求，依据设计强国战略需求，树立课程建设新理念，推进课程改革创新。</w:t>
            </w:r>
          </w:p>
          <w:p>
            <w:pPr>
              <w:pStyle w:val="19"/>
              <w:numPr>
                <w:ilvl w:val="0"/>
                <w:numId w:val="3"/>
              </w:numPr>
              <w:autoSpaceDE w:val="0"/>
              <w:autoSpaceDN w:val="0"/>
              <w:adjustRightInd w:val="0"/>
              <w:spacing w:before="240" w:line="288" w:lineRule="auto"/>
              <w:ind w:firstLineChars="0"/>
              <w:jc w:val="left"/>
              <w:rPr>
                <w:rFonts w:ascii="仿宋" w:eastAsia="仿宋" w:cs="仿宋"/>
                <w:b/>
                <w:bCs/>
                <w:kern w:val="0"/>
                <w:sz w:val="24"/>
                <w:szCs w:val="24"/>
              </w:rPr>
            </w:pPr>
            <w:r>
              <w:rPr>
                <w:rFonts w:hint="eastAsia" w:ascii="仿宋" w:eastAsia="仿宋" w:cs="仿宋"/>
                <w:b/>
                <w:bCs/>
                <w:kern w:val="0"/>
                <w:sz w:val="24"/>
                <w:szCs w:val="24"/>
              </w:rPr>
              <w:t>加强课程思政，实现价值引领。</w:t>
            </w:r>
          </w:p>
          <w:p>
            <w:pPr>
              <w:autoSpaceDE w:val="0"/>
              <w:autoSpaceDN w:val="0"/>
              <w:adjustRightInd w:val="0"/>
              <w:spacing w:line="288" w:lineRule="auto"/>
              <w:ind w:firstLine="460" w:firstLineChars="192"/>
              <w:jc w:val="left"/>
              <w:rPr>
                <w:rFonts w:ascii="仿宋" w:eastAsia="仿宋" w:cs="仿宋"/>
                <w:kern w:val="0"/>
                <w:sz w:val="24"/>
                <w:szCs w:val="24"/>
              </w:rPr>
            </w:pPr>
            <w:r>
              <w:rPr>
                <w:rFonts w:hint="eastAsia" w:ascii="仿宋" w:eastAsia="仿宋" w:cs="仿宋"/>
                <w:kern w:val="0"/>
                <w:sz w:val="24"/>
                <w:szCs w:val="24"/>
              </w:rPr>
              <w:t>采用多种形式针对当期热点话题（如后疫情时期的产品设计和应急救援类产品设计等）进行小组腾讯会议讨论以及线下设计，在培养学生解决复杂工程问题的能力的同时，通过案例教学实现学科育人和课程育人同心同向，培养学生的家国情怀。</w:t>
            </w:r>
          </w:p>
          <w:p>
            <w:pPr>
              <w:pStyle w:val="19"/>
              <w:numPr>
                <w:ilvl w:val="0"/>
                <w:numId w:val="3"/>
              </w:numPr>
              <w:autoSpaceDE w:val="0"/>
              <w:autoSpaceDN w:val="0"/>
              <w:adjustRightInd w:val="0"/>
              <w:spacing w:before="240" w:line="288" w:lineRule="auto"/>
              <w:ind w:firstLineChars="0"/>
              <w:jc w:val="left"/>
              <w:rPr>
                <w:rFonts w:ascii="仿宋" w:eastAsia="仿宋" w:cs="仿宋"/>
                <w:b/>
                <w:bCs/>
                <w:kern w:val="0"/>
                <w:sz w:val="24"/>
                <w:szCs w:val="24"/>
              </w:rPr>
            </w:pPr>
            <w:r>
              <w:rPr>
                <w:rFonts w:hint="eastAsia" w:ascii="仿宋" w:eastAsia="仿宋" w:cs="仿宋"/>
                <w:b/>
                <w:bCs/>
                <w:kern w:val="0"/>
                <w:sz w:val="24"/>
                <w:szCs w:val="24"/>
              </w:rPr>
              <w:t>课程内容丰富更新，提升学生全局化思维。</w:t>
            </w:r>
          </w:p>
          <w:p>
            <w:pPr>
              <w:autoSpaceDE w:val="0"/>
              <w:autoSpaceDN w:val="0"/>
              <w:adjustRightInd w:val="0"/>
              <w:spacing w:line="288" w:lineRule="auto"/>
              <w:ind w:firstLine="460" w:firstLineChars="192"/>
              <w:jc w:val="left"/>
              <w:rPr>
                <w:rFonts w:ascii="仿宋" w:eastAsia="仿宋" w:cs="仿宋"/>
                <w:kern w:val="0"/>
                <w:sz w:val="24"/>
                <w:szCs w:val="24"/>
              </w:rPr>
            </w:pPr>
            <w:r>
              <w:rPr>
                <w:rFonts w:hint="eastAsia" w:ascii="仿宋" w:eastAsia="仿宋" w:cs="仿宋"/>
                <w:kern w:val="0"/>
                <w:sz w:val="24"/>
                <w:szCs w:val="24"/>
              </w:rPr>
              <w:t>根据行业和企业需求变化，不断更新和丰富课程内容。增加设计实践部分章节的教学和作品反馈，并对课程内容按照行业进行模块化设计，如装备设计、消费电子产品设计、服务设计等，学生根据需求选择不同的模块深入学习，由专业教师进行分别指导，提升学习的深度化和系统化。</w:t>
            </w:r>
          </w:p>
          <w:p>
            <w:pPr>
              <w:pStyle w:val="19"/>
              <w:numPr>
                <w:ilvl w:val="0"/>
                <w:numId w:val="3"/>
              </w:numPr>
              <w:autoSpaceDE w:val="0"/>
              <w:autoSpaceDN w:val="0"/>
              <w:adjustRightInd w:val="0"/>
              <w:spacing w:before="240" w:line="288" w:lineRule="auto"/>
              <w:ind w:firstLineChars="0"/>
              <w:jc w:val="left"/>
              <w:rPr>
                <w:rFonts w:ascii="仿宋" w:eastAsia="仿宋" w:cs="仿宋"/>
                <w:b/>
                <w:bCs/>
                <w:kern w:val="0"/>
                <w:sz w:val="24"/>
                <w:szCs w:val="24"/>
              </w:rPr>
            </w:pPr>
            <w:r>
              <w:rPr>
                <w:rFonts w:hint="eastAsia" w:ascii="仿宋" w:eastAsia="仿宋" w:cs="仿宋"/>
                <w:b/>
                <w:bCs/>
                <w:kern w:val="0"/>
                <w:sz w:val="24"/>
                <w:szCs w:val="24"/>
              </w:rPr>
              <w:t>加强教师团队建设，坚持产教研结合战略。</w:t>
            </w:r>
          </w:p>
          <w:p>
            <w:pPr>
              <w:autoSpaceDE w:val="0"/>
              <w:autoSpaceDN w:val="0"/>
              <w:adjustRightInd w:val="0"/>
              <w:spacing w:line="288" w:lineRule="auto"/>
              <w:ind w:firstLine="460" w:firstLineChars="192"/>
              <w:jc w:val="left"/>
              <w:rPr>
                <w:rFonts w:ascii="仿宋" w:eastAsia="仿宋" w:cs="仿宋"/>
                <w:kern w:val="0"/>
                <w:sz w:val="24"/>
                <w:szCs w:val="24"/>
              </w:rPr>
            </w:pPr>
            <w:r>
              <w:rPr>
                <w:rFonts w:hint="eastAsia" w:ascii="仿宋" w:eastAsia="仿宋" w:cs="仿宋"/>
                <w:kern w:val="0"/>
                <w:sz w:val="24"/>
                <w:szCs w:val="24"/>
              </w:rPr>
              <w:t>进一步加强和吸纳区域经济优势企业参与课程建设和教学，广泛邀请行业知名专家参与教师团队进行线上教学和指导，打造一支产教融合的开放性知名教学团队。通过</w:t>
            </w:r>
            <w:r>
              <w:rPr>
                <w:rFonts w:hint="eastAsia" w:ascii="仿宋" w:hAnsi="仿宋" w:eastAsia="仿宋"/>
                <w:sz w:val="24"/>
              </w:rPr>
              <w:t>搭建“线上教学-设计小组-企业联盟”平台，保持课程内容的新颖性和前瞻性。</w:t>
            </w:r>
          </w:p>
          <w:p>
            <w:pPr>
              <w:pStyle w:val="19"/>
              <w:numPr>
                <w:ilvl w:val="0"/>
                <w:numId w:val="3"/>
              </w:numPr>
              <w:autoSpaceDE w:val="0"/>
              <w:autoSpaceDN w:val="0"/>
              <w:adjustRightInd w:val="0"/>
              <w:spacing w:before="240" w:line="288" w:lineRule="auto"/>
              <w:ind w:firstLineChars="0"/>
              <w:jc w:val="left"/>
              <w:rPr>
                <w:rFonts w:ascii="仿宋" w:eastAsia="仿宋" w:cs="仿宋"/>
                <w:b/>
                <w:bCs/>
                <w:kern w:val="0"/>
                <w:sz w:val="24"/>
                <w:szCs w:val="24"/>
              </w:rPr>
            </w:pPr>
            <w:r>
              <w:rPr>
                <w:rFonts w:hint="eastAsia" w:ascii="仿宋" w:eastAsia="仿宋" w:cs="仿宋"/>
                <w:b/>
                <w:bCs/>
                <w:kern w:val="0"/>
                <w:sz w:val="24"/>
                <w:szCs w:val="24"/>
              </w:rPr>
              <w:t>引入team-work学习模式，打造跨学科设计平台。</w:t>
            </w:r>
          </w:p>
          <w:p>
            <w:pPr>
              <w:autoSpaceDE w:val="0"/>
              <w:autoSpaceDN w:val="0"/>
              <w:adjustRightInd w:val="0"/>
              <w:spacing w:line="288" w:lineRule="auto"/>
              <w:ind w:firstLine="460" w:firstLineChars="192"/>
              <w:jc w:val="left"/>
              <w:rPr>
                <w:rFonts w:ascii="仿宋" w:eastAsia="仿宋" w:cs="仿宋"/>
                <w:kern w:val="0"/>
                <w:sz w:val="24"/>
                <w:szCs w:val="24"/>
              </w:rPr>
            </w:pPr>
            <w:r>
              <w:rPr>
                <w:rFonts w:hint="eastAsia" w:ascii="仿宋" w:eastAsia="仿宋" w:cs="仿宋"/>
                <w:kern w:val="0"/>
                <w:sz w:val="24"/>
                <w:szCs w:val="24"/>
              </w:rPr>
              <w:t>完善跨学科合作设计体系，发挥各学科学生和社会学习者的能力和知识优势，便于更多的学生和行业分享课程成果，全栈式体验和理解设计过程。坚持每年开设至少2期次，为更多的校内校外各专业学生服务。</w:t>
            </w: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9"/>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w:t>
            </w:r>
            <w:r>
              <w:rPr>
                <w:rFonts w:hint="eastAsia" w:ascii="仿宋_GB2312" w:hAnsi="仿宋" w:eastAsia="仿宋_GB2312"/>
                <w:sz w:val="24"/>
                <w:szCs w:val="24"/>
                <w:lang w:eastAsia="zh"/>
              </w:rPr>
              <w:t>四川省普通本科高校</w:t>
            </w:r>
            <w:r>
              <w:rPr>
                <w:rFonts w:hint="eastAsia" w:ascii="仿宋_GB2312" w:hAnsi="仿宋" w:eastAsia="仿宋_GB2312"/>
                <w:sz w:val="24"/>
                <w:szCs w:val="24"/>
              </w:rPr>
              <w:t>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5"/>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1025"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045AA3"/>
    <w:multiLevelType w:val="multilevel"/>
    <w:tmpl w:val="28045AA3"/>
    <w:lvl w:ilvl="0" w:tentative="0">
      <w:start w:val="1"/>
      <w:numFmt w:val="decimal"/>
      <w:lvlText w:val="%1、"/>
      <w:lvlJc w:val="left"/>
      <w:pPr>
        <w:ind w:left="977" w:hanging="377"/>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2D6414EC"/>
    <w:multiLevelType w:val="multilevel"/>
    <w:tmpl w:val="2D6414E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12C1BEE"/>
    <w:multiLevelType w:val="multilevel"/>
    <w:tmpl w:val="312C1BEE"/>
    <w:lvl w:ilvl="0" w:tentative="0">
      <w:start w:val="1"/>
      <w:numFmt w:val="decimal"/>
      <w:lvlText w:val="%1、"/>
      <w:lvlJc w:val="left"/>
      <w:pPr>
        <w:ind w:left="821" w:hanging="360"/>
      </w:pPr>
      <w:rPr>
        <w:rFonts w:hint="default"/>
      </w:rPr>
    </w:lvl>
    <w:lvl w:ilvl="1" w:tentative="0">
      <w:start w:val="1"/>
      <w:numFmt w:val="lowerLetter"/>
      <w:lvlText w:val="%2)"/>
      <w:lvlJc w:val="left"/>
      <w:pPr>
        <w:ind w:left="1301" w:hanging="420"/>
      </w:pPr>
    </w:lvl>
    <w:lvl w:ilvl="2" w:tentative="0">
      <w:start w:val="1"/>
      <w:numFmt w:val="lowerRoman"/>
      <w:lvlText w:val="%3."/>
      <w:lvlJc w:val="right"/>
      <w:pPr>
        <w:ind w:left="1721" w:hanging="420"/>
      </w:pPr>
    </w:lvl>
    <w:lvl w:ilvl="3" w:tentative="0">
      <w:start w:val="1"/>
      <w:numFmt w:val="decimal"/>
      <w:lvlText w:val="%4."/>
      <w:lvlJc w:val="left"/>
      <w:pPr>
        <w:ind w:left="2141" w:hanging="420"/>
      </w:pPr>
    </w:lvl>
    <w:lvl w:ilvl="4" w:tentative="0">
      <w:start w:val="1"/>
      <w:numFmt w:val="lowerLetter"/>
      <w:lvlText w:val="%5)"/>
      <w:lvlJc w:val="left"/>
      <w:pPr>
        <w:ind w:left="2561" w:hanging="420"/>
      </w:pPr>
    </w:lvl>
    <w:lvl w:ilvl="5" w:tentative="0">
      <w:start w:val="1"/>
      <w:numFmt w:val="lowerRoman"/>
      <w:lvlText w:val="%6."/>
      <w:lvlJc w:val="right"/>
      <w:pPr>
        <w:ind w:left="2981" w:hanging="420"/>
      </w:pPr>
    </w:lvl>
    <w:lvl w:ilvl="6" w:tentative="0">
      <w:start w:val="1"/>
      <w:numFmt w:val="decimal"/>
      <w:lvlText w:val="%7."/>
      <w:lvlJc w:val="left"/>
      <w:pPr>
        <w:ind w:left="3401" w:hanging="420"/>
      </w:pPr>
    </w:lvl>
    <w:lvl w:ilvl="7" w:tentative="0">
      <w:start w:val="1"/>
      <w:numFmt w:val="lowerLetter"/>
      <w:lvlText w:val="%8)"/>
      <w:lvlJc w:val="left"/>
      <w:pPr>
        <w:ind w:left="3821" w:hanging="420"/>
      </w:pPr>
    </w:lvl>
    <w:lvl w:ilvl="8" w:tentative="0">
      <w:start w:val="1"/>
      <w:numFmt w:val="lowerRoman"/>
      <w:lvlText w:val="%9."/>
      <w:lvlJc w:val="right"/>
      <w:pPr>
        <w:ind w:left="4241"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ZmOTFkYWI4YjJlYzI3OTY3ZGYwMTU3M2MyZGFmOWYifQ=="/>
  </w:docVars>
  <w:rsids>
    <w:rsidRoot w:val="00D0206D"/>
    <w:rsid w:val="00000F63"/>
    <w:rsid w:val="00003769"/>
    <w:rsid w:val="0000729A"/>
    <w:rsid w:val="00011426"/>
    <w:rsid w:val="00012728"/>
    <w:rsid w:val="00013759"/>
    <w:rsid w:val="00022A9E"/>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B7F64"/>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803DE"/>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1E7B"/>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970DC"/>
    <w:rsid w:val="004A0021"/>
    <w:rsid w:val="004A1B5F"/>
    <w:rsid w:val="004A42BD"/>
    <w:rsid w:val="004B0458"/>
    <w:rsid w:val="004D4E83"/>
    <w:rsid w:val="004D619D"/>
    <w:rsid w:val="004F062E"/>
    <w:rsid w:val="005179CB"/>
    <w:rsid w:val="00523214"/>
    <w:rsid w:val="005234DD"/>
    <w:rsid w:val="00530447"/>
    <w:rsid w:val="00530D7B"/>
    <w:rsid w:val="00531421"/>
    <w:rsid w:val="0054161E"/>
    <w:rsid w:val="00545ED4"/>
    <w:rsid w:val="005504C4"/>
    <w:rsid w:val="00550B21"/>
    <w:rsid w:val="00555F1E"/>
    <w:rsid w:val="0055755A"/>
    <w:rsid w:val="005610F6"/>
    <w:rsid w:val="0056257F"/>
    <w:rsid w:val="0056560F"/>
    <w:rsid w:val="005709B9"/>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32AF"/>
    <w:rsid w:val="00864EB3"/>
    <w:rsid w:val="008671D2"/>
    <w:rsid w:val="00867DA9"/>
    <w:rsid w:val="008720CB"/>
    <w:rsid w:val="00874878"/>
    <w:rsid w:val="008806A1"/>
    <w:rsid w:val="00881937"/>
    <w:rsid w:val="00884A33"/>
    <w:rsid w:val="00886AC2"/>
    <w:rsid w:val="008947E9"/>
    <w:rsid w:val="00894AA3"/>
    <w:rsid w:val="008A54FE"/>
    <w:rsid w:val="008A7368"/>
    <w:rsid w:val="008B47ED"/>
    <w:rsid w:val="008C3FD2"/>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72370"/>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863CB"/>
    <w:rsid w:val="00C9436D"/>
    <w:rsid w:val="00CB244B"/>
    <w:rsid w:val="00CB391C"/>
    <w:rsid w:val="00CC78D9"/>
    <w:rsid w:val="00CD115B"/>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4DB4"/>
    <w:rsid w:val="00E36FD2"/>
    <w:rsid w:val="00E6153B"/>
    <w:rsid w:val="00E74F0B"/>
    <w:rsid w:val="00E769EF"/>
    <w:rsid w:val="00E76E18"/>
    <w:rsid w:val="00E859F0"/>
    <w:rsid w:val="00E940AA"/>
    <w:rsid w:val="00E95A31"/>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85A0F"/>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CF2843"/>
    <w:rsid w:val="78D3576C"/>
    <w:rsid w:val="7A894395"/>
    <w:rsid w:val="7A993E14"/>
    <w:rsid w:val="7CFF31E0"/>
    <w:rsid w:val="7DB72642"/>
    <w:rsid w:val="7E046E9B"/>
    <w:rsid w:val="7E4E6BE1"/>
    <w:rsid w:val="7EF83BE8"/>
    <w:rsid w:val="7F046F09"/>
    <w:rsid w:val="7F6F6194"/>
    <w:rsid w:val="7F8022CF"/>
    <w:rsid w:val="C9FF17F5"/>
    <w:rsid w:val="EDDF46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FollowedHyperlink"/>
    <w:basedOn w:val="9"/>
    <w:semiHidden/>
    <w:unhideWhenUsed/>
    <w:uiPriority w:val="99"/>
    <w:rPr>
      <w:color w:val="800080"/>
      <w:u w:val="single"/>
    </w:rPr>
  </w:style>
  <w:style w:type="character" w:styleId="11">
    <w:name w:val="Hyperlink"/>
    <w:basedOn w:val="9"/>
    <w:unhideWhenUsed/>
    <w:uiPriority w:val="99"/>
    <w:rPr>
      <w:color w:val="0000FF" w:themeColor="hyperlink"/>
      <w:u w:val="single"/>
    </w:rPr>
  </w:style>
  <w:style w:type="character" w:styleId="12">
    <w:name w:val="annotation reference"/>
    <w:basedOn w:val="9"/>
    <w:unhideWhenUsed/>
    <w:qFormat/>
    <w:uiPriority w:val="99"/>
    <w:rPr>
      <w:sz w:val="21"/>
      <w:szCs w:val="21"/>
    </w:r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paragraph" w:customStyle="1" w:styleId="15">
    <w:name w:val="列出段落1"/>
    <w:basedOn w:val="1"/>
    <w:qFormat/>
    <w:uiPriority w:val="34"/>
    <w:pPr>
      <w:ind w:firstLine="420" w:firstLineChars="200"/>
    </w:pPr>
  </w:style>
  <w:style w:type="character" w:customStyle="1" w:styleId="16">
    <w:name w:val="批注框文本 字符"/>
    <w:basedOn w:val="9"/>
    <w:link w:val="3"/>
    <w:semiHidden/>
    <w:qFormat/>
    <w:uiPriority w:val="99"/>
    <w:rPr>
      <w:sz w:val="18"/>
      <w:szCs w:val="18"/>
    </w:rPr>
  </w:style>
  <w:style w:type="character" w:customStyle="1" w:styleId="17">
    <w:name w:val="批注文字 字符"/>
    <w:basedOn w:val="9"/>
    <w:link w:val="2"/>
    <w:semiHidden/>
    <w:qFormat/>
    <w:uiPriority w:val="99"/>
  </w:style>
  <w:style w:type="character" w:customStyle="1" w:styleId="18">
    <w:name w:val="批注主题 字符"/>
    <w:basedOn w:val="17"/>
    <w:link w:val="6"/>
    <w:semiHidden/>
    <w:qFormat/>
    <w:uiPriority w:val="99"/>
    <w:rPr>
      <w:b/>
      <w:bCs/>
    </w:rPr>
  </w:style>
  <w:style w:type="paragraph" w:styleId="19">
    <w:name w:val="List Paragraph"/>
    <w:basedOn w:val="1"/>
    <w:qFormat/>
    <w:uiPriority w:val="99"/>
    <w:pPr>
      <w:ind w:firstLine="420" w:firstLineChars="200"/>
    </w:p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15</Pages>
  <Words>1245</Words>
  <Characters>7101</Characters>
  <Lines>59</Lines>
  <Paragraphs>16</Paragraphs>
  <TotalTime>58</TotalTime>
  <ScaleCrop>false</ScaleCrop>
  <LinksUpToDate>false</LinksUpToDate>
  <CharactersWithSpaces>8330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2021-04-10T00:44:00Z</dcterms:created>
  <dc:creator>a</dc:creator>
  <cp:lastModifiedBy>万懿</cp:lastModifiedBy>
  <cp:lastPrinted>2019-06-27T00:25:00Z</cp:lastPrinted>
  <dcterms:modified xsi:type="dcterms:W3CDTF">2023-12-19T07:37:38Z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38C6C6E8EAF240949EDCFF8D466C1662</vt:lpwstr>
  </property>
</Properties>
</file>